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4"/>
        <w:gridCol w:w="3706"/>
      </w:tblGrid>
      <w:tr w:rsidR="0050350B" w14:paraId="0F490AD1" w14:textId="77777777" w:rsidTr="0050350B">
        <w:tc>
          <w:tcPr>
            <w:tcW w:w="7274" w:type="dxa"/>
          </w:tcPr>
          <w:p w14:paraId="11B874A9" w14:textId="77777777" w:rsidR="0050350B" w:rsidRPr="0050350B" w:rsidRDefault="0050350B" w:rsidP="0050350B">
            <w:pPr>
              <w:pStyle w:val="NoSpacing"/>
              <w:rPr>
                <w:b/>
                <w:bCs/>
                <w:sz w:val="44"/>
                <w:szCs w:val="44"/>
              </w:rPr>
            </w:pPr>
            <w:r w:rsidRPr="0050350B">
              <w:rPr>
                <w:b/>
                <w:bCs/>
                <w:sz w:val="44"/>
                <w:szCs w:val="44"/>
              </w:rPr>
              <w:t xml:space="preserve">Program Delivery </w:t>
            </w:r>
          </w:p>
          <w:p w14:paraId="057A60B1" w14:textId="30178790" w:rsidR="0050350B" w:rsidRDefault="0050350B" w:rsidP="0050350B">
            <w:pPr>
              <w:pStyle w:val="NoSpacing"/>
            </w:pPr>
            <w:r w:rsidRPr="0050350B">
              <w:rPr>
                <w:b/>
                <w:bCs/>
                <w:sz w:val="44"/>
                <w:szCs w:val="44"/>
              </w:rPr>
              <w:t>Diagnostic</w:t>
            </w:r>
            <w:r w:rsidRPr="0050350B">
              <w:rPr>
                <w:b/>
                <w:bCs/>
                <w:sz w:val="44"/>
                <w:szCs w:val="44"/>
              </w:rPr>
              <w:t xml:space="preserve"> Worksheet</w:t>
            </w:r>
          </w:p>
        </w:tc>
        <w:tc>
          <w:tcPr>
            <w:tcW w:w="3706" w:type="dxa"/>
          </w:tcPr>
          <w:p w14:paraId="42DC0F70" w14:textId="36D5C536" w:rsidR="0050350B" w:rsidRDefault="0050350B" w:rsidP="0050350B">
            <w:pPr>
              <w:pStyle w:val="Heading3"/>
              <w:rPr>
                <w:rFonts w:asciiTheme="majorHAnsi" w:hAnsiTheme="majorHAnsi"/>
                <w:b/>
                <w:bCs/>
              </w:rPr>
            </w:pPr>
            <w:r>
              <w:rPr>
                <w:noProof/>
              </w:rPr>
              <w:drawing>
                <wp:inline distT="0" distB="0" distL="0" distR="0" wp14:anchorId="41FB7E09" wp14:editId="681EFBCE">
                  <wp:extent cx="2208533" cy="631009"/>
                  <wp:effectExtent l="0" t="0" r="1270" b="0"/>
                  <wp:docPr id="868196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96952"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240581" cy="640166"/>
                          </a:xfrm>
                          <a:prstGeom prst="rect">
                            <a:avLst/>
                          </a:prstGeom>
                          <a:noFill/>
                          <a:ln>
                            <a:noFill/>
                          </a:ln>
                        </pic:spPr>
                      </pic:pic>
                    </a:graphicData>
                  </a:graphic>
                </wp:inline>
              </w:drawing>
            </w:r>
          </w:p>
        </w:tc>
      </w:tr>
    </w:tbl>
    <w:p w14:paraId="59DAF927" w14:textId="00DA6E88" w:rsidR="0050350B" w:rsidRPr="0050350B" w:rsidRDefault="0050350B" w:rsidP="0050350B">
      <w:pPr>
        <w:pStyle w:val="NormalWeb"/>
        <w:rPr>
          <w:rFonts w:asciiTheme="majorHAnsi" w:hAnsiTheme="majorHAnsi"/>
        </w:rPr>
      </w:pPr>
      <w:r w:rsidRPr="0050350B">
        <w:rPr>
          <w:rStyle w:val="Strong"/>
          <w:rFonts w:asciiTheme="majorHAnsi" w:eastAsiaTheme="majorEastAsia" w:hAnsiTheme="majorHAnsi"/>
        </w:rPr>
        <w:t>Instructions</w:t>
      </w:r>
      <w:r w:rsidRPr="0050350B">
        <w:rPr>
          <w:rFonts w:asciiTheme="majorHAnsi" w:hAnsiTheme="majorHAnsi"/>
        </w:rPr>
        <w:t xml:space="preserve">: Use this worksheet with your staff or board to assess the effectiveness of your current delivery program. </w:t>
      </w:r>
      <w:r>
        <w:rPr>
          <w:rFonts w:asciiTheme="majorHAnsi" w:hAnsiTheme="majorHAnsi"/>
        </w:rPr>
        <w:t xml:space="preserve">If you have survey data, review it in advance of completing the worksheet. If you do not have survey data, consider other data you may have on attendance, enrollment in courses, etc., and develop focus group skills to help assess programs. </w:t>
      </w:r>
      <w:r w:rsidRPr="0050350B">
        <w:rPr>
          <w:rFonts w:asciiTheme="majorHAnsi" w:hAnsiTheme="majorHAnsi"/>
          <w:b/>
          <w:bCs/>
          <w:i/>
          <w:iCs/>
        </w:rPr>
        <w:t>Rate each item on a scale of 1 (Low) to 6 (High).</w:t>
      </w:r>
    </w:p>
    <w:tbl>
      <w:tblPr>
        <w:tblStyle w:val="TableGrid"/>
        <w:tblW w:w="10795" w:type="dxa"/>
        <w:tblLook w:val="04A0" w:firstRow="1" w:lastRow="0" w:firstColumn="1" w:lastColumn="0" w:noHBand="0" w:noVBand="1"/>
      </w:tblPr>
      <w:tblGrid>
        <w:gridCol w:w="9805"/>
        <w:gridCol w:w="990"/>
      </w:tblGrid>
      <w:tr w:rsidR="0050350B" w14:paraId="43D54376" w14:textId="77777777" w:rsidTr="0050350B">
        <w:tc>
          <w:tcPr>
            <w:tcW w:w="9805" w:type="dxa"/>
          </w:tcPr>
          <w:p w14:paraId="1D453090" w14:textId="3768533D" w:rsidR="0050350B" w:rsidRPr="0050350B" w:rsidRDefault="0050350B">
            <w:pPr>
              <w:rPr>
                <w:rFonts w:asciiTheme="majorHAnsi" w:hAnsiTheme="majorHAnsi"/>
                <w:b/>
                <w:bCs/>
              </w:rPr>
            </w:pPr>
            <w:r w:rsidRPr="0050350B">
              <w:rPr>
                <w:rFonts w:asciiTheme="majorHAnsi" w:hAnsiTheme="majorHAnsi"/>
                <w:b/>
                <w:bCs/>
                <w:sz w:val="32"/>
                <w:szCs w:val="32"/>
              </w:rPr>
              <w:t>AREA OF CONSIDERATION</w:t>
            </w:r>
          </w:p>
        </w:tc>
        <w:tc>
          <w:tcPr>
            <w:tcW w:w="990" w:type="dxa"/>
          </w:tcPr>
          <w:p w14:paraId="6CD1B337" w14:textId="49B0AC88" w:rsidR="0050350B" w:rsidRDefault="0050350B" w:rsidP="0050350B">
            <w:pPr>
              <w:jc w:val="center"/>
              <w:rPr>
                <w:rFonts w:asciiTheme="majorHAnsi" w:hAnsiTheme="majorHAnsi"/>
              </w:rPr>
            </w:pPr>
            <w:r w:rsidRPr="0050350B">
              <w:rPr>
                <w:rFonts w:asciiTheme="majorHAnsi" w:hAnsiTheme="majorHAnsi"/>
                <w:b/>
                <w:bCs/>
              </w:rPr>
              <w:t>Score (1–6)</w:t>
            </w:r>
          </w:p>
        </w:tc>
      </w:tr>
      <w:tr w:rsidR="0050350B" w14:paraId="5504D808" w14:textId="77777777" w:rsidTr="0050350B">
        <w:tc>
          <w:tcPr>
            <w:tcW w:w="9805" w:type="dxa"/>
            <w:shd w:val="clear" w:color="auto" w:fill="FFFF00"/>
          </w:tcPr>
          <w:p w14:paraId="6789E7CC" w14:textId="1859578E" w:rsidR="0050350B" w:rsidRPr="0050350B" w:rsidRDefault="0050350B">
            <w:pPr>
              <w:rPr>
                <w:rFonts w:asciiTheme="majorHAnsi" w:hAnsiTheme="majorHAnsi"/>
                <w:b/>
                <w:bCs/>
              </w:rPr>
            </w:pPr>
            <w:r w:rsidRPr="0050350B">
              <w:rPr>
                <w:rFonts w:asciiTheme="majorHAnsi" w:hAnsiTheme="majorHAnsi"/>
                <w:b/>
                <w:bCs/>
                <w:sz w:val="28"/>
                <w:szCs w:val="28"/>
              </w:rPr>
              <w:t>Member Satisfaction</w:t>
            </w:r>
          </w:p>
        </w:tc>
        <w:tc>
          <w:tcPr>
            <w:tcW w:w="990" w:type="dxa"/>
            <w:shd w:val="clear" w:color="auto" w:fill="FFFF00"/>
          </w:tcPr>
          <w:p w14:paraId="61FD7F2D" w14:textId="77777777" w:rsidR="0050350B" w:rsidRDefault="0050350B" w:rsidP="0050350B">
            <w:pPr>
              <w:jc w:val="center"/>
              <w:rPr>
                <w:rFonts w:asciiTheme="majorHAnsi" w:hAnsiTheme="majorHAnsi"/>
              </w:rPr>
            </w:pPr>
          </w:p>
        </w:tc>
      </w:tr>
      <w:tr w:rsidR="0050350B" w14:paraId="666555F2" w14:textId="77777777" w:rsidTr="0050350B">
        <w:tc>
          <w:tcPr>
            <w:tcW w:w="9805" w:type="dxa"/>
          </w:tcPr>
          <w:p w14:paraId="35E0A052" w14:textId="361D058F" w:rsidR="0050350B" w:rsidRDefault="0050350B">
            <w:pPr>
              <w:rPr>
                <w:rFonts w:asciiTheme="majorHAnsi" w:hAnsiTheme="majorHAnsi"/>
              </w:rPr>
            </w:pPr>
            <w:r w:rsidRPr="0050350B">
              <w:rPr>
                <w:rFonts w:asciiTheme="majorHAnsi" w:hAnsiTheme="majorHAnsi"/>
              </w:rPr>
              <w:t>Are members actively recommending our programs to peers?</w:t>
            </w:r>
          </w:p>
        </w:tc>
        <w:tc>
          <w:tcPr>
            <w:tcW w:w="990" w:type="dxa"/>
          </w:tcPr>
          <w:p w14:paraId="2FD7019B" w14:textId="77777777" w:rsidR="0050350B" w:rsidRDefault="0050350B" w:rsidP="0050350B">
            <w:pPr>
              <w:jc w:val="center"/>
              <w:rPr>
                <w:rFonts w:asciiTheme="majorHAnsi" w:hAnsiTheme="majorHAnsi"/>
              </w:rPr>
            </w:pPr>
          </w:p>
        </w:tc>
      </w:tr>
      <w:tr w:rsidR="0050350B" w14:paraId="6B5A95D9" w14:textId="77777777" w:rsidTr="0050350B">
        <w:tc>
          <w:tcPr>
            <w:tcW w:w="9805" w:type="dxa"/>
          </w:tcPr>
          <w:p w14:paraId="589F1F6C" w14:textId="676268F2" w:rsidR="0050350B" w:rsidRDefault="0050350B">
            <w:pPr>
              <w:rPr>
                <w:rFonts w:asciiTheme="majorHAnsi" w:hAnsiTheme="majorHAnsi"/>
              </w:rPr>
            </w:pPr>
            <w:r w:rsidRPr="0050350B">
              <w:rPr>
                <w:rFonts w:asciiTheme="majorHAnsi" w:hAnsiTheme="majorHAnsi"/>
              </w:rPr>
              <w:t>Have we updated member personas in the last year?</w:t>
            </w:r>
          </w:p>
        </w:tc>
        <w:tc>
          <w:tcPr>
            <w:tcW w:w="990" w:type="dxa"/>
          </w:tcPr>
          <w:p w14:paraId="73AA67BC" w14:textId="77777777" w:rsidR="0050350B" w:rsidRDefault="0050350B" w:rsidP="0050350B">
            <w:pPr>
              <w:jc w:val="center"/>
              <w:rPr>
                <w:rFonts w:asciiTheme="majorHAnsi" w:hAnsiTheme="majorHAnsi"/>
              </w:rPr>
            </w:pPr>
          </w:p>
        </w:tc>
      </w:tr>
      <w:tr w:rsidR="0050350B" w14:paraId="47FEB62C" w14:textId="77777777" w:rsidTr="0050350B">
        <w:tc>
          <w:tcPr>
            <w:tcW w:w="9805" w:type="dxa"/>
          </w:tcPr>
          <w:p w14:paraId="0D339E18" w14:textId="432AA2B7" w:rsidR="0050350B" w:rsidRDefault="0050350B">
            <w:pPr>
              <w:rPr>
                <w:rFonts w:asciiTheme="majorHAnsi" w:hAnsiTheme="majorHAnsi"/>
              </w:rPr>
            </w:pPr>
            <w:r w:rsidRPr="0050350B">
              <w:rPr>
                <w:rFonts w:asciiTheme="majorHAnsi" w:hAnsiTheme="majorHAnsi"/>
                <w:b/>
                <w:bCs/>
                <w:sz w:val="28"/>
                <w:szCs w:val="28"/>
              </w:rPr>
              <w:t>Organizational Impact</w:t>
            </w:r>
          </w:p>
        </w:tc>
        <w:tc>
          <w:tcPr>
            <w:tcW w:w="990" w:type="dxa"/>
          </w:tcPr>
          <w:p w14:paraId="39889667" w14:textId="77777777" w:rsidR="0050350B" w:rsidRDefault="0050350B" w:rsidP="0050350B">
            <w:pPr>
              <w:jc w:val="center"/>
              <w:rPr>
                <w:rFonts w:asciiTheme="majorHAnsi" w:hAnsiTheme="majorHAnsi"/>
              </w:rPr>
            </w:pPr>
          </w:p>
        </w:tc>
      </w:tr>
      <w:tr w:rsidR="0050350B" w14:paraId="14F68C56" w14:textId="77777777" w:rsidTr="0050350B">
        <w:tc>
          <w:tcPr>
            <w:tcW w:w="9805" w:type="dxa"/>
          </w:tcPr>
          <w:p w14:paraId="53663E5C" w14:textId="22AD522B" w:rsidR="0050350B" w:rsidRDefault="0050350B">
            <w:pPr>
              <w:rPr>
                <w:rFonts w:asciiTheme="majorHAnsi" w:hAnsiTheme="majorHAnsi"/>
              </w:rPr>
            </w:pPr>
            <w:r w:rsidRPr="0050350B">
              <w:rPr>
                <w:rFonts w:asciiTheme="majorHAnsi" w:hAnsiTheme="majorHAnsi"/>
              </w:rPr>
              <w:t>Are programs explicitly tied to strategic goals?</w:t>
            </w:r>
          </w:p>
        </w:tc>
        <w:tc>
          <w:tcPr>
            <w:tcW w:w="990" w:type="dxa"/>
          </w:tcPr>
          <w:p w14:paraId="2397E345" w14:textId="77777777" w:rsidR="0050350B" w:rsidRDefault="0050350B" w:rsidP="0050350B">
            <w:pPr>
              <w:jc w:val="center"/>
              <w:rPr>
                <w:rFonts w:asciiTheme="majorHAnsi" w:hAnsiTheme="majorHAnsi"/>
              </w:rPr>
            </w:pPr>
          </w:p>
        </w:tc>
      </w:tr>
      <w:tr w:rsidR="0050350B" w14:paraId="4F9088A8" w14:textId="77777777" w:rsidTr="0050350B">
        <w:tc>
          <w:tcPr>
            <w:tcW w:w="9805" w:type="dxa"/>
          </w:tcPr>
          <w:p w14:paraId="4CDFB35B" w14:textId="29326E84" w:rsidR="0050350B" w:rsidRDefault="0050350B">
            <w:pPr>
              <w:rPr>
                <w:rFonts w:asciiTheme="majorHAnsi" w:hAnsiTheme="majorHAnsi"/>
              </w:rPr>
            </w:pPr>
            <w:r w:rsidRPr="0050350B">
              <w:rPr>
                <w:rFonts w:asciiTheme="majorHAnsi" w:hAnsiTheme="majorHAnsi"/>
              </w:rPr>
              <w:t>Do we measure behavior change or just participation?</w:t>
            </w:r>
          </w:p>
        </w:tc>
        <w:tc>
          <w:tcPr>
            <w:tcW w:w="990" w:type="dxa"/>
          </w:tcPr>
          <w:p w14:paraId="74A741B4" w14:textId="77777777" w:rsidR="0050350B" w:rsidRDefault="0050350B" w:rsidP="0050350B">
            <w:pPr>
              <w:jc w:val="center"/>
              <w:rPr>
                <w:rFonts w:asciiTheme="majorHAnsi" w:hAnsiTheme="majorHAnsi"/>
              </w:rPr>
            </w:pPr>
          </w:p>
        </w:tc>
      </w:tr>
      <w:tr w:rsidR="0050350B" w14:paraId="7E77E2FC" w14:textId="77777777" w:rsidTr="0050350B">
        <w:tc>
          <w:tcPr>
            <w:tcW w:w="9805" w:type="dxa"/>
            <w:shd w:val="clear" w:color="auto" w:fill="FFFF00"/>
          </w:tcPr>
          <w:p w14:paraId="3A74EEC9" w14:textId="59264EA5" w:rsidR="0050350B" w:rsidRDefault="0050350B">
            <w:pPr>
              <w:rPr>
                <w:rFonts w:asciiTheme="majorHAnsi" w:hAnsiTheme="majorHAnsi"/>
              </w:rPr>
            </w:pPr>
            <w:r w:rsidRPr="0050350B">
              <w:rPr>
                <w:rFonts w:asciiTheme="majorHAnsi" w:hAnsiTheme="majorHAnsi"/>
                <w:b/>
                <w:bCs/>
                <w:sz w:val="28"/>
                <w:szCs w:val="28"/>
              </w:rPr>
              <w:t>Brand Enhancement</w:t>
            </w:r>
          </w:p>
        </w:tc>
        <w:tc>
          <w:tcPr>
            <w:tcW w:w="990" w:type="dxa"/>
            <w:shd w:val="clear" w:color="auto" w:fill="FFFF00"/>
          </w:tcPr>
          <w:p w14:paraId="27D3ABF0" w14:textId="77777777" w:rsidR="0050350B" w:rsidRDefault="0050350B" w:rsidP="0050350B">
            <w:pPr>
              <w:jc w:val="center"/>
              <w:rPr>
                <w:rFonts w:asciiTheme="majorHAnsi" w:hAnsiTheme="majorHAnsi"/>
              </w:rPr>
            </w:pPr>
          </w:p>
        </w:tc>
      </w:tr>
      <w:tr w:rsidR="0050350B" w14:paraId="31D1C77E" w14:textId="77777777" w:rsidTr="0050350B">
        <w:tc>
          <w:tcPr>
            <w:tcW w:w="9805" w:type="dxa"/>
          </w:tcPr>
          <w:p w14:paraId="58E1E745" w14:textId="18438F9C" w:rsidR="0050350B" w:rsidRDefault="0050350B">
            <w:pPr>
              <w:rPr>
                <w:rFonts w:asciiTheme="majorHAnsi" w:hAnsiTheme="majorHAnsi"/>
              </w:rPr>
            </w:pPr>
            <w:r w:rsidRPr="0050350B">
              <w:rPr>
                <w:rFonts w:asciiTheme="majorHAnsi" w:hAnsiTheme="majorHAnsi"/>
              </w:rPr>
              <w:t>Do our programs effectively reflect our mission and values?</w:t>
            </w:r>
          </w:p>
        </w:tc>
        <w:tc>
          <w:tcPr>
            <w:tcW w:w="990" w:type="dxa"/>
          </w:tcPr>
          <w:p w14:paraId="4D82E681" w14:textId="77777777" w:rsidR="0050350B" w:rsidRDefault="0050350B" w:rsidP="0050350B">
            <w:pPr>
              <w:jc w:val="center"/>
              <w:rPr>
                <w:rFonts w:asciiTheme="majorHAnsi" w:hAnsiTheme="majorHAnsi"/>
              </w:rPr>
            </w:pPr>
          </w:p>
        </w:tc>
      </w:tr>
      <w:tr w:rsidR="0050350B" w14:paraId="4EEE04E1" w14:textId="77777777" w:rsidTr="0050350B">
        <w:tc>
          <w:tcPr>
            <w:tcW w:w="9805" w:type="dxa"/>
          </w:tcPr>
          <w:p w14:paraId="0BF8695F" w14:textId="29E9C230" w:rsidR="0050350B" w:rsidRDefault="0050350B">
            <w:pPr>
              <w:rPr>
                <w:rFonts w:asciiTheme="majorHAnsi" w:hAnsiTheme="majorHAnsi"/>
              </w:rPr>
            </w:pPr>
            <w:r w:rsidRPr="0050350B">
              <w:rPr>
                <w:rFonts w:asciiTheme="majorHAnsi" w:hAnsiTheme="majorHAnsi"/>
              </w:rPr>
              <w:t>Are we consistently telling the story of program success?</w:t>
            </w:r>
          </w:p>
        </w:tc>
        <w:tc>
          <w:tcPr>
            <w:tcW w:w="990" w:type="dxa"/>
          </w:tcPr>
          <w:p w14:paraId="16301DA5" w14:textId="77777777" w:rsidR="0050350B" w:rsidRDefault="0050350B" w:rsidP="0050350B">
            <w:pPr>
              <w:jc w:val="center"/>
              <w:rPr>
                <w:rFonts w:asciiTheme="majorHAnsi" w:hAnsiTheme="majorHAnsi"/>
              </w:rPr>
            </w:pPr>
          </w:p>
        </w:tc>
      </w:tr>
      <w:tr w:rsidR="0050350B" w14:paraId="3B80B973" w14:textId="77777777" w:rsidTr="0050350B">
        <w:tc>
          <w:tcPr>
            <w:tcW w:w="9805" w:type="dxa"/>
            <w:shd w:val="clear" w:color="auto" w:fill="FFFF00"/>
          </w:tcPr>
          <w:p w14:paraId="119F9E23" w14:textId="0F2FBD3E" w:rsidR="0050350B" w:rsidRPr="0050350B" w:rsidRDefault="0050350B">
            <w:pPr>
              <w:rPr>
                <w:rFonts w:asciiTheme="majorHAnsi" w:hAnsiTheme="majorHAnsi"/>
                <w:b/>
                <w:bCs/>
                <w:sz w:val="28"/>
                <w:szCs w:val="28"/>
              </w:rPr>
            </w:pPr>
            <w:r w:rsidRPr="0050350B">
              <w:rPr>
                <w:rFonts w:asciiTheme="majorHAnsi" w:hAnsiTheme="majorHAnsi"/>
                <w:b/>
                <w:bCs/>
                <w:sz w:val="28"/>
                <w:szCs w:val="28"/>
              </w:rPr>
              <w:t>Innovation</w:t>
            </w:r>
          </w:p>
        </w:tc>
        <w:tc>
          <w:tcPr>
            <w:tcW w:w="990" w:type="dxa"/>
            <w:shd w:val="clear" w:color="auto" w:fill="FFFF00"/>
          </w:tcPr>
          <w:p w14:paraId="2D4141A9" w14:textId="77777777" w:rsidR="0050350B" w:rsidRDefault="0050350B" w:rsidP="0050350B">
            <w:pPr>
              <w:jc w:val="center"/>
              <w:rPr>
                <w:rFonts w:asciiTheme="majorHAnsi" w:hAnsiTheme="majorHAnsi"/>
              </w:rPr>
            </w:pPr>
          </w:p>
        </w:tc>
      </w:tr>
      <w:tr w:rsidR="0050350B" w14:paraId="076C2816" w14:textId="77777777" w:rsidTr="0050350B">
        <w:tc>
          <w:tcPr>
            <w:tcW w:w="9805" w:type="dxa"/>
          </w:tcPr>
          <w:p w14:paraId="088DA4B5" w14:textId="7A64CF3A" w:rsidR="0050350B" w:rsidRPr="0050350B" w:rsidRDefault="0050350B">
            <w:pPr>
              <w:rPr>
                <w:rFonts w:asciiTheme="majorHAnsi" w:hAnsiTheme="majorHAnsi"/>
              </w:rPr>
            </w:pPr>
            <w:r w:rsidRPr="0050350B">
              <w:rPr>
                <w:rFonts w:asciiTheme="majorHAnsi" w:hAnsiTheme="majorHAnsi"/>
              </w:rPr>
              <w:t xml:space="preserve">Have we piloted at least one new </w:t>
            </w:r>
            <w:proofErr w:type="gramStart"/>
            <w:r w:rsidRPr="0050350B">
              <w:rPr>
                <w:rFonts w:asciiTheme="majorHAnsi" w:hAnsiTheme="majorHAnsi"/>
              </w:rPr>
              <w:t>program delivery method</w:t>
            </w:r>
            <w:proofErr w:type="gramEnd"/>
            <w:r w:rsidRPr="0050350B">
              <w:rPr>
                <w:rFonts w:asciiTheme="majorHAnsi" w:hAnsiTheme="majorHAnsi"/>
              </w:rPr>
              <w:t xml:space="preserve"> in the last 12 months?</w:t>
            </w:r>
          </w:p>
        </w:tc>
        <w:tc>
          <w:tcPr>
            <w:tcW w:w="990" w:type="dxa"/>
          </w:tcPr>
          <w:p w14:paraId="05040CD0" w14:textId="77777777" w:rsidR="0050350B" w:rsidRDefault="0050350B" w:rsidP="0050350B">
            <w:pPr>
              <w:jc w:val="center"/>
              <w:rPr>
                <w:rFonts w:asciiTheme="majorHAnsi" w:hAnsiTheme="majorHAnsi"/>
              </w:rPr>
            </w:pPr>
          </w:p>
        </w:tc>
      </w:tr>
      <w:tr w:rsidR="0050350B" w14:paraId="6A9E71ED" w14:textId="77777777" w:rsidTr="0050350B">
        <w:tc>
          <w:tcPr>
            <w:tcW w:w="9805" w:type="dxa"/>
          </w:tcPr>
          <w:p w14:paraId="18CBDC88" w14:textId="4DF98863" w:rsidR="0050350B" w:rsidRPr="0050350B" w:rsidRDefault="0050350B">
            <w:pPr>
              <w:rPr>
                <w:rFonts w:asciiTheme="majorHAnsi" w:hAnsiTheme="majorHAnsi"/>
              </w:rPr>
            </w:pPr>
            <w:r w:rsidRPr="0050350B">
              <w:rPr>
                <w:rFonts w:asciiTheme="majorHAnsi" w:hAnsiTheme="majorHAnsi"/>
              </w:rPr>
              <w:t>Are we retiring programs that are no longer effective?</w:t>
            </w:r>
          </w:p>
        </w:tc>
        <w:tc>
          <w:tcPr>
            <w:tcW w:w="990" w:type="dxa"/>
          </w:tcPr>
          <w:p w14:paraId="7C47D40A" w14:textId="77777777" w:rsidR="0050350B" w:rsidRDefault="0050350B" w:rsidP="0050350B">
            <w:pPr>
              <w:jc w:val="center"/>
              <w:rPr>
                <w:rFonts w:asciiTheme="majorHAnsi" w:hAnsiTheme="majorHAnsi"/>
              </w:rPr>
            </w:pPr>
          </w:p>
        </w:tc>
      </w:tr>
      <w:tr w:rsidR="0050350B" w14:paraId="4C8B35AE" w14:textId="77777777" w:rsidTr="0050350B">
        <w:tc>
          <w:tcPr>
            <w:tcW w:w="9805" w:type="dxa"/>
          </w:tcPr>
          <w:p w14:paraId="04BCAF83" w14:textId="787839CB" w:rsidR="0050350B" w:rsidRPr="0050350B" w:rsidRDefault="0050350B" w:rsidP="0050350B">
            <w:pPr>
              <w:jc w:val="right"/>
              <w:rPr>
                <w:rFonts w:asciiTheme="majorHAnsi" w:hAnsiTheme="majorHAnsi"/>
                <w:b/>
                <w:bCs/>
              </w:rPr>
            </w:pPr>
            <w:r w:rsidRPr="0050350B">
              <w:rPr>
                <w:rFonts w:asciiTheme="majorHAnsi" w:hAnsiTheme="majorHAnsi"/>
                <w:b/>
                <w:bCs/>
                <w:sz w:val="28"/>
                <w:szCs w:val="28"/>
              </w:rPr>
              <w:t>TOTAL SCORE</w:t>
            </w:r>
          </w:p>
        </w:tc>
        <w:tc>
          <w:tcPr>
            <w:tcW w:w="990" w:type="dxa"/>
          </w:tcPr>
          <w:p w14:paraId="560D0525" w14:textId="77777777" w:rsidR="0050350B" w:rsidRDefault="0050350B" w:rsidP="0050350B">
            <w:pPr>
              <w:jc w:val="center"/>
              <w:rPr>
                <w:rFonts w:asciiTheme="majorHAnsi" w:hAnsiTheme="majorHAnsi"/>
              </w:rPr>
            </w:pPr>
          </w:p>
        </w:tc>
      </w:tr>
    </w:tbl>
    <w:p w14:paraId="4D4F7977" w14:textId="77777777" w:rsidR="0050350B" w:rsidRPr="0050350B" w:rsidRDefault="0050350B" w:rsidP="0050350B">
      <w:pPr>
        <w:pStyle w:val="Heading3"/>
        <w:jc w:val="center"/>
        <w:rPr>
          <w:rFonts w:asciiTheme="majorHAnsi" w:hAnsiTheme="majorHAnsi"/>
          <w:b/>
          <w:bCs/>
          <w:color w:val="auto"/>
          <w:sz w:val="24"/>
          <w:szCs w:val="24"/>
        </w:rPr>
      </w:pPr>
      <w:r w:rsidRPr="0050350B">
        <w:rPr>
          <w:rFonts w:asciiTheme="majorHAnsi" w:hAnsiTheme="majorHAnsi"/>
          <w:b/>
          <w:bCs/>
          <w:color w:val="auto"/>
          <w:sz w:val="24"/>
          <w:szCs w:val="24"/>
        </w:rPr>
        <w:t>Total Score Interpretation</w:t>
      </w:r>
    </w:p>
    <w:tbl>
      <w:tblPr>
        <w:tblStyle w:val="TableGrid"/>
        <w:tblW w:w="0" w:type="auto"/>
        <w:tblLook w:val="04A0" w:firstRow="1" w:lastRow="0" w:firstColumn="1" w:lastColumn="0" w:noHBand="0" w:noVBand="1"/>
      </w:tblPr>
      <w:tblGrid>
        <w:gridCol w:w="3281"/>
        <w:gridCol w:w="584"/>
        <w:gridCol w:w="6925"/>
      </w:tblGrid>
      <w:tr w:rsidR="0050350B" w:rsidRPr="0050350B" w14:paraId="0AC8CEC1" w14:textId="77777777" w:rsidTr="0050350B">
        <w:tc>
          <w:tcPr>
            <w:tcW w:w="3281" w:type="dxa"/>
          </w:tcPr>
          <w:p w14:paraId="3689C34B" w14:textId="5AB243C4" w:rsidR="0050350B" w:rsidRPr="0050350B" w:rsidRDefault="0050350B" w:rsidP="0050350B">
            <w:pPr>
              <w:rPr>
                <w:sz w:val="24"/>
                <w:szCs w:val="24"/>
              </w:rPr>
            </w:pPr>
            <w:r w:rsidRPr="0050350B">
              <w:rPr>
                <w:rStyle w:val="Strong"/>
                <w:rFonts w:asciiTheme="majorHAnsi" w:hAnsiTheme="majorHAnsi"/>
                <w:sz w:val="24"/>
                <w:szCs w:val="24"/>
              </w:rPr>
              <w:t>40–48 Points | Strong Strategic Capacity</w:t>
            </w:r>
          </w:p>
        </w:tc>
        <w:tc>
          <w:tcPr>
            <w:tcW w:w="584" w:type="dxa"/>
          </w:tcPr>
          <w:p w14:paraId="244254B6" w14:textId="77777777" w:rsidR="0050350B" w:rsidRDefault="0050350B" w:rsidP="0050350B">
            <w:pPr>
              <w:jc w:val="center"/>
              <w:rPr>
                <w:rFonts w:asciiTheme="majorHAnsi" w:hAnsiTheme="majorHAnsi"/>
                <w:sz w:val="24"/>
                <w:szCs w:val="24"/>
              </w:rPr>
            </w:pPr>
          </w:p>
          <w:p w14:paraId="6FDAEFB1" w14:textId="1FB89127" w:rsidR="0050350B" w:rsidRPr="0050350B" w:rsidRDefault="0050350B" w:rsidP="0050350B">
            <w:pPr>
              <w:jc w:val="center"/>
              <w:rPr>
                <w:rFonts w:asciiTheme="majorHAnsi" w:hAnsiTheme="majorHAnsi"/>
                <w:b/>
                <w:bCs/>
                <w:sz w:val="24"/>
                <w:szCs w:val="24"/>
              </w:rPr>
            </w:pPr>
            <w:r w:rsidRPr="0050350B">
              <w:rPr>
                <w:rFonts w:asciiTheme="majorHAnsi" w:hAnsiTheme="majorHAnsi"/>
                <w:b/>
                <w:bCs/>
                <w:sz w:val="36"/>
                <w:szCs w:val="36"/>
              </w:rPr>
              <w:t>=</w:t>
            </w:r>
          </w:p>
        </w:tc>
        <w:tc>
          <w:tcPr>
            <w:tcW w:w="6925" w:type="dxa"/>
          </w:tcPr>
          <w:p w14:paraId="5E15F0EE" w14:textId="2E18289E" w:rsidR="0050350B" w:rsidRPr="0050350B" w:rsidRDefault="0050350B" w:rsidP="0050350B">
            <w:pPr>
              <w:rPr>
                <w:b/>
                <w:bCs/>
                <w:sz w:val="24"/>
                <w:szCs w:val="24"/>
              </w:rPr>
            </w:pPr>
            <w:r w:rsidRPr="0050350B">
              <w:rPr>
                <w:rFonts w:asciiTheme="majorHAnsi" w:hAnsiTheme="majorHAnsi"/>
                <w:b/>
                <w:bCs/>
                <w:sz w:val="24"/>
                <w:szCs w:val="24"/>
              </w:rPr>
              <w:t>Your programs demonstrate strong alignment, member relevance, and operational effectiveness. The organization is proactively delivering value, adapting to change, and building long-term member trust and retention. Focus should be on continuous improvement, innovation, and protecting what is working well.</w:t>
            </w:r>
          </w:p>
        </w:tc>
      </w:tr>
      <w:tr w:rsidR="0050350B" w:rsidRPr="0050350B" w14:paraId="527A9DF6" w14:textId="77777777" w:rsidTr="0050350B">
        <w:tc>
          <w:tcPr>
            <w:tcW w:w="3281" w:type="dxa"/>
          </w:tcPr>
          <w:p w14:paraId="6107A893" w14:textId="7FBC4443" w:rsidR="0050350B" w:rsidRPr="0050350B" w:rsidRDefault="0050350B" w:rsidP="0050350B">
            <w:pPr>
              <w:rPr>
                <w:rStyle w:val="Strong"/>
                <w:rFonts w:asciiTheme="majorHAnsi" w:hAnsiTheme="majorHAnsi"/>
                <w:sz w:val="24"/>
                <w:szCs w:val="24"/>
              </w:rPr>
            </w:pPr>
            <w:r w:rsidRPr="0050350B">
              <w:rPr>
                <w:rStyle w:val="Strong"/>
                <w:rFonts w:asciiTheme="majorHAnsi" w:hAnsiTheme="majorHAnsi"/>
                <w:sz w:val="24"/>
                <w:szCs w:val="24"/>
              </w:rPr>
              <w:t>25–39 Points | Functional but Vulnerable</w:t>
            </w:r>
          </w:p>
        </w:tc>
        <w:tc>
          <w:tcPr>
            <w:tcW w:w="584" w:type="dxa"/>
          </w:tcPr>
          <w:p w14:paraId="0702B468" w14:textId="77777777" w:rsidR="0050350B" w:rsidRDefault="0050350B" w:rsidP="0050350B">
            <w:pPr>
              <w:jc w:val="center"/>
              <w:rPr>
                <w:rFonts w:asciiTheme="majorHAnsi" w:hAnsiTheme="majorHAnsi"/>
                <w:b/>
                <w:bCs/>
                <w:sz w:val="36"/>
                <w:szCs w:val="36"/>
              </w:rPr>
            </w:pPr>
          </w:p>
          <w:p w14:paraId="18CA68E0" w14:textId="7CF6114D" w:rsidR="0050350B" w:rsidRPr="0050350B" w:rsidRDefault="0050350B" w:rsidP="0050350B">
            <w:pPr>
              <w:jc w:val="center"/>
              <w:rPr>
                <w:rFonts w:asciiTheme="majorHAnsi" w:hAnsiTheme="majorHAnsi"/>
                <w:sz w:val="24"/>
                <w:szCs w:val="24"/>
              </w:rPr>
            </w:pPr>
            <w:r w:rsidRPr="0050350B">
              <w:rPr>
                <w:rFonts w:asciiTheme="majorHAnsi" w:hAnsiTheme="majorHAnsi"/>
                <w:b/>
                <w:bCs/>
                <w:sz w:val="36"/>
                <w:szCs w:val="36"/>
              </w:rPr>
              <w:t>=</w:t>
            </w:r>
          </w:p>
        </w:tc>
        <w:tc>
          <w:tcPr>
            <w:tcW w:w="6925" w:type="dxa"/>
          </w:tcPr>
          <w:p w14:paraId="7DDAEB1C" w14:textId="3D2A3F47" w:rsidR="0050350B" w:rsidRPr="0050350B" w:rsidRDefault="0050350B" w:rsidP="0050350B">
            <w:pPr>
              <w:rPr>
                <w:b/>
                <w:bCs/>
                <w:sz w:val="24"/>
                <w:szCs w:val="24"/>
              </w:rPr>
            </w:pPr>
            <w:r w:rsidRPr="0050350B">
              <w:rPr>
                <w:rFonts w:asciiTheme="majorHAnsi" w:hAnsiTheme="majorHAnsi"/>
                <w:b/>
                <w:bCs/>
                <w:sz w:val="24"/>
                <w:szCs w:val="24"/>
              </w:rPr>
              <w:t xml:space="preserve">Your programs </w:t>
            </w:r>
            <w:proofErr w:type="gramStart"/>
            <w:r w:rsidRPr="0050350B">
              <w:rPr>
                <w:rFonts w:asciiTheme="majorHAnsi" w:hAnsiTheme="majorHAnsi"/>
                <w:b/>
                <w:bCs/>
                <w:sz w:val="24"/>
                <w:szCs w:val="24"/>
              </w:rPr>
              <w:t>are meeting</w:t>
            </w:r>
            <w:proofErr w:type="gramEnd"/>
            <w:r w:rsidRPr="0050350B">
              <w:rPr>
                <w:rFonts w:asciiTheme="majorHAnsi" w:hAnsiTheme="majorHAnsi"/>
                <w:b/>
                <w:bCs/>
                <w:sz w:val="24"/>
                <w:szCs w:val="24"/>
              </w:rPr>
              <w:t xml:space="preserve"> some expectations, but there are notable gaps in consistency, communication, innovation, or member engagement. This range suggests opportunities for strategic refinement, stronger feedback systems, and clearer alignment between programs and organizational purpose.</w:t>
            </w:r>
          </w:p>
        </w:tc>
      </w:tr>
      <w:tr w:rsidR="0050350B" w:rsidRPr="0050350B" w14:paraId="37A2CA91" w14:textId="77777777" w:rsidTr="0050350B">
        <w:tc>
          <w:tcPr>
            <w:tcW w:w="3281" w:type="dxa"/>
          </w:tcPr>
          <w:p w14:paraId="6162684A" w14:textId="7B41EE92" w:rsidR="0050350B" w:rsidRPr="0050350B" w:rsidRDefault="0050350B" w:rsidP="0050350B">
            <w:pPr>
              <w:rPr>
                <w:rStyle w:val="Strong"/>
                <w:rFonts w:asciiTheme="majorHAnsi" w:hAnsiTheme="majorHAnsi"/>
                <w:sz w:val="24"/>
                <w:szCs w:val="24"/>
              </w:rPr>
            </w:pPr>
            <w:r w:rsidRPr="0050350B">
              <w:rPr>
                <w:rStyle w:val="Strong"/>
                <w:rFonts w:asciiTheme="majorHAnsi" w:hAnsiTheme="majorHAnsi"/>
                <w:sz w:val="24"/>
                <w:szCs w:val="24"/>
              </w:rPr>
              <w:t>Below 25 Points | Immediate Strategic Attention Required</w:t>
            </w:r>
          </w:p>
        </w:tc>
        <w:tc>
          <w:tcPr>
            <w:tcW w:w="584" w:type="dxa"/>
          </w:tcPr>
          <w:p w14:paraId="739E09FD" w14:textId="77777777" w:rsidR="0050350B" w:rsidRDefault="0050350B" w:rsidP="0050350B">
            <w:pPr>
              <w:jc w:val="center"/>
              <w:rPr>
                <w:rFonts w:asciiTheme="majorHAnsi" w:hAnsiTheme="majorHAnsi"/>
                <w:b/>
                <w:bCs/>
                <w:sz w:val="36"/>
                <w:szCs w:val="36"/>
              </w:rPr>
            </w:pPr>
          </w:p>
          <w:p w14:paraId="5B31860A" w14:textId="0DCFAFF5" w:rsidR="0050350B" w:rsidRPr="0050350B" w:rsidRDefault="0050350B" w:rsidP="0050350B">
            <w:pPr>
              <w:jc w:val="center"/>
              <w:rPr>
                <w:rFonts w:asciiTheme="majorHAnsi" w:hAnsiTheme="majorHAnsi"/>
                <w:sz w:val="24"/>
                <w:szCs w:val="24"/>
              </w:rPr>
            </w:pPr>
            <w:r w:rsidRPr="0050350B">
              <w:rPr>
                <w:rFonts w:asciiTheme="majorHAnsi" w:hAnsiTheme="majorHAnsi"/>
                <w:b/>
                <w:bCs/>
                <w:sz w:val="36"/>
                <w:szCs w:val="36"/>
              </w:rPr>
              <w:t>=</w:t>
            </w:r>
          </w:p>
        </w:tc>
        <w:tc>
          <w:tcPr>
            <w:tcW w:w="6925" w:type="dxa"/>
          </w:tcPr>
          <w:p w14:paraId="1747C6D0" w14:textId="28262A4D" w:rsidR="0050350B" w:rsidRPr="0050350B" w:rsidRDefault="0050350B" w:rsidP="0050350B">
            <w:pPr>
              <w:rPr>
                <w:b/>
                <w:bCs/>
                <w:sz w:val="24"/>
                <w:szCs w:val="24"/>
              </w:rPr>
            </w:pPr>
            <w:r w:rsidRPr="0050350B">
              <w:rPr>
                <w:rFonts w:asciiTheme="majorHAnsi" w:hAnsiTheme="majorHAnsi"/>
                <w:b/>
                <w:bCs/>
                <w:sz w:val="24"/>
                <w:szCs w:val="24"/>
              </w:rPr>
              <w:t>Significant weaknesses exist in program clarity, relevance, or effectiveness. Member value may be unclear, retention may be at risk, and decision-making may be reactive rather than strategic. Leadership should prioritize review, redesign, and resource alignment to restore program confidence and long-term sustainability.</w:t>
            </w:r>
          </w:p>
        </w:tc>
      </w:tr>
    </w:tbl>
    <w:p w14:paraId="24C1E893" w14:textId="77777777" w:rsidR="0050350B" w:rsidRPr="0050350B" w:rsidRDefault="0050350B" w:rsidP="0050350B"/>
    <w:p w14:paraId="3DC10627" w14:textId="77777777" w:rsidR="0050350B" w:rsidRDefault="0050350B">
      <w:pPr>
        <w:rPr>
          <w:rFonts w:asciiTheme="majorHAnsi" w:hAnsiTheme="majorHAnsi"/>
        </w:rPr>
      </w:pPr>
    </w:p>
    <w:p w14:paraId="7E28729B" w14:textId="77777777" w:rsidR="0050350B" w:rsidRPr="0050350B" w:rsidRDefault="0050350B" w:rsidP="0050350B">
      <w:pPr>
        <w:pStyle w:val="Heading3"/>
        <w:rPr>
          <w:rFonts w:asciiTheme="majorHAnsi" w:hAnsiTheme="majorHAnsi"/>
          <w:b/>
          <w:bCs/>
          <w:color w:val="auto"/>
          <w:sz w:val="36"/>
          <w:szCs w:val="36"/>
        </w:rPr>
      </w:pPr>
      <w:r w:rsidRPr="0050350B">
        <w:rPr>
          <w:rFonts w:asciiTheme="majorHAnsi" w:hAnsiTheme="majorHAnsi"/>
          <w:b/>
          <w:bCs/>
          <w:color w:val="auto"/>
          <w:sz w:val="36"/>
          <w:szCs w:val="36"/>
        </w:rPr>
        <w:lastRenderedPageBreak/>
        <w:t>Reflection Questions</w:t>
      </w:r>
    </w:p>
    <w:p w14:paraId="3361CFAC" w14:textId="2945B221" w:rsidR="0050350B" w:rsidRPr="0050350B" w:rsidRDefault="0050350B" w:rsidP="0050350B">
      <w:pPr>
        <w:pStyle w:val="NoSpacing"/>
        <w:rPr>
          <w:rFonts w:asciiTheme="majorHAnsi" w:hAnsiTheme="majorHAnsi"/>
          <w:b/>
          <w:bCs/>
        </w:rPr>
      </w:pPr>
      <w:r>
        <w:rPr>
          <w:rStyle w:val="Strong"/>
          <w:rFonts w:asciiTheme="majorHAnsi" w:hAnsiTheme="majorHAnsi"/>
        </w:rPr>
        <w:t>1</w:t>
      </w:r>
      <w:r>
        <w:rPr>
          <w:rStyle w:val="Strong"/>
          <w:rFonts w:asciiTheme="majorHAnsi" w:hAnsiTheme="majorHAnsi"/>
        </w:rPr>
        <w:tab/>
      </w:r>
      <w:r w:rsidRPr="0050350B">
        <w:rPr>
          <w:rStyle w:val="Strong"/>
          <w:rFonts w:asciiTheme="majorHAnsi" w:hAnsiTheme="majorHAnsi"/>
        </w:rPr>
        <w:t xml:space="preserve">Are we consistently evaluating and improving programs </w:t>
      </w:r>
      <w:r w:rsidRPr="0050350B">
        <w:rPr>
          <w:rStyle w:val="Strong"/>
          <w:rFonts w:asciiTheme="majorHAnsi" w:hAnsiTheme="majorHAnsi"/>
        </w:rPr>
        <w:t>in response to</w:t>
      </w:r>
      <w:r w:rsidRPr="0050350B">
        <w:rPr>
          <w:rStyle w:val="Strong"/>
          <w:rFonts w:asciiTheme="majorHAnsi" w:hAnsiTheme="majorHAnsi"/>
        </w:rPr>
        <w:t xml:space="preserve"> changing member expectations and external trends?</w:t>
      </w:r>
      <w:r w:rsidRPr="0050350B">
        <w:br/>
      </w:r>
      <w:sdt>
        <w:sdtPr>
          <w:rPr>
            <w:rFonts w:asciiTheme="majorHAnsi" w:hAnsiTheme="majorHAnsi"/>
            <w:b/>
            <w:bCs/>
          </w:rPr>
          <w:id w:val="-972279507"/>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50350B">
        <w:rPr>
          <w:rFonts w:asciiTheme="majorHAnsi" w:hAnsiTheme="majorHAnsi"/>
          <w:b/>
          <w:bCs/>
        </w:rPr>
        <w:t xml:space="preserve"> </w:t>
      </w:r>
      <w:r>
        <w:rPr>
          <w:rFonts w:asciiTheme="majorHAnsi" w:hAnsiTheme="majorHAnsi"/>
          <w:b/>
          <w:bCs/>
        </w:rPr>
        <w:t>YES</w:t>
      </w:r>
      <w:r w:rsidRPr="0050350B">
        <w:rPr>
          <w:rFonts w:asciiTheme="majorHAnsi" w:hAnsiTheme="majorHAnsi"/>
          <w:b/>
          <w:bCs/>
        </w:rPr>
        <w:t xml:space="preserve"> </w:t>
      </w:r>
      <w:sdt>
        <w:sdtPr>
          <w:rPr>
            <w:rFonts w:asciiTheme="majorHAnsi" w:hAnsiTheme="majorHAnsi"/>
            <w:b/>
            <w:bCs/>
          </w:rPr>
          <w:id w:val="-141426033"/>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50350B">
        <w:rPr>
          <w:rFonts w:asciiTheme="majorHAnsi" w:hAnsiTheme="majorHAnsi"/>
          <w:b/>
          <w:bCs/>
        </w:rPr>
        <w:t>No</w:t>
      </w:r>
    </w:p>
    <w:p w14:paraId="4D27C610" w14:textId="6C602699" w:rsidR="0050350B" w:rsidRPr="0050350B" w:rsidRDefault="0050350B" w:rsidP="0050350B">
      <w:pPr>
        <w:pStyle w:val="NormalWeb"/>
        <w:pBdr>
          <w:top w:val="single" w:sz="4" w:space="1" w:color="auto"/>
          <w:left w:val="single" w:sz="4" w:space="4" w:color="auto"/>
          <w:bottom w:val="single" w:sz="4" w:space="1" w:color="auto"/>
          <w:right w:val="single" w:sz="4" w:space="4" w:color="auto"/>
        </w:pBdr>
        <w:rPr>
          <w:rFonts w:asciiTheme="majorHAnsi" w:hAnsiTheme="majorHAnsi"/>
          <w:b/>
          <w:bCs/>
        </w:rPr>
      </w:pPr>
      <w:r w:rsidRPr="0050350B">
        <w:rPr>
          <w:rFonts w:asciiTheme="majorHAnsi" w:hAnsiTheme="majorHAnsi"/>
          <w:b/>
          <w:bCs/>
        </w:rPr>
        <w:t xml:space="preserve">Notes: </w:t>
      </w:r>
    </w:p>
    <w:p w14:paraId="32E9C884" w14:textId="77777777" w:rsidR="0050350B" w:rsidRDefault="0050350B" w:rsidP="0050350B">
      <w:pPr>
        <w:pStyle w:val="NormalWeb"/>
        <w:pBdr>
          <w:top w:val="single" w:sz="4" w:space="1" w:color="auto"/>
          <w:left w:val="single" w:sz="4" w:space="4" w:color="auto"/>
          <w:bottom w:val="single" w:sz="4" w:space="1" w:color="auto"/>
          <w:right w:val="single" w:sz="4" w:space="4" w:color="auto"/>
        </w:pBdr>
        <w:rPr>
          <w:rFonts w:asciiTheme="majorHAnsi" w:hAnsiTheme="majorHAnsi"/>
        </w:rPr>
      </w:pPr>
    </w:p>
    <w:p w14:paraId="3B2837FC" w14:textId="77777777" w:rsidR="0050350B" w:rsidRDefault="0050350B" w:rsidP="0050350B">
      <w:pPr>
        <w:pStyle w:val="NormalWeb"/>
        <w:pBdr>
          <w:top w:val="single" w:sz="4" w:space="1" w:color="auto"/>
          <w:left w:val="single" w:sz="4" w:space="4" w:color="auto"/>
          <w:bottom w:val="single" w:sz="4" w:space="1" w:color="auto"/>
          <w:right w:val="single" w:sz="4" w:space="4" w:color="auto"/>
        </w:pBdr>
        <w:rPr>
          <w:rFonts w:asciiTheme="majorHAnsi" w:hAnsiTheme="majorHAnsi"/>
        </w:rPr>
      </w:pPr>
    </w:p>
    <w:p w14:paraId="16FF6F7C" w14:textId="77777777" w:rsidR="0050350B" w:rsidRDefault="0050350B" w:rsidP="0050350B">
      <w:pPr>
        <w:pStyle w:val="NormalWeb"/>
        <w:pBdr>
          <w:top w:val="single" w:sz="4" w:space="1" w:color="auto"/>
          <w:left w:val="single" w:sz="4" w:space="4" w:color="auto"/>
          <w:bottom w:val="single" w:sz="4" w:space="1" w:color="auto"/>
          <w:right w:val="single" w:sz="4" w:space="4" w:color="auto"/>
        </w:pBdr>
        <w:rPr>
          <w:rFonts w:asciiTheme="majorHAnsi" w:hAnsiTheme="majorHAnsi"/>
        </w:rPr>
      </w:pPr>
    </w:p>
    <w:p w14:paraId="4C13D4FA" w14:textId="77777777" w:rsidR="0050350B" w:rsidRPr="0050350B" w:rsidRDefault="0050350B" w:rsidP="0050350B">
      <w:pPr>
        <w:pStyle w:val="NormalWeb"/>
        <w:pBdr>
          <w:top w:val="single" w:sz="4" w:space="1" w:color="auto"/>
          <w:left w:val="single" w:sz="4" w:space="4" w:color="auto"/>
          <w:bottom w:val="single" w:sz="4" w:space="1" w:color="auto"/>
          <w:right w:val="single" w:sz="4" w:space="4" w:color="auto"/>
        </w:pBdr>
        <w:rPr>
          <w:rFonts w:asciiTheme="majorHAnsi" w:hAnsiTheme="majorHAnsi"/>
        </w:rPr>
      </w:pPr>
    </w:p>
    <w:p w14:paraId="3952FABB" w14:textId="77777777" w:rsidR="0050350B" w:rsidRDefault="0050350B" w:rsidP="0050350B">
      <w:pPr>
        <w:pStyle w:val="NoSpacing"/>
        <w:rPr>
          <w:rStyle w:val="Strong"/>
          <w:rFonts w:asciiTheme="majorHAnsi" w:hAnsiTheme="majorHAnsi"/>
        </w:rPr>
      </w:pPr>
    </w:p>
    <w:p w14:paraId="08E325F9" w14:textId="268AE3D4" w:rsidR="0050350B" w:rsidRDefault="0050350B" w:rsidP="0050350B">
      <w:pPr>
        <w:pStyle w:val="NoSpacing"/>
        <w:rPr>
          <w:rStyle w:val="Strong"/>
          <w:rFonts w:asciiTheme="majorHAnsi" w:hAnsiTheme="majorHAnsi"/>
        </w:rPr>
      </w:pPr>
      <w:r>
        <w:rPr>
          <w:rStyle w:val="Strong"/>
          <w:rFonts w:asciiTheme="majorHAnsi" w:hAnsiTheme="majorHAnsi"/>
        </w:rPr>
        <w:t>2</w:t>
      </w:r>
      <w:r>
        <w:rPr>
          <w:rStyle w:val="Strong"/>
          <w:rFonts w:asciiTheme="majorHAnsi" w:hAnsiTheme="majorHAnsi"/>
        </w:rPr>
        <w:tab/>
      </w:r>
      <w:r w:rsidRPr="0050350B">
        <w:rPr>
          <w:rStyle w:val="Strong"/>
          <w:rFonts w:asciiTheme="majorHAnsi" w:hAnsiTheme="majorHAnsi"/>
        </w:rPr>
        <w:t>Do we sunset outdated programs and reinvest in higher-value opportunities?</w:t>
      </w:r>
    </w:p>
    <w:p w14:paraId="09E62676" w14:textId="6C4EFE9D" w:rsidR="0050350B" w:rsidRPr="0050350B" w:rsidRDefault="0050350B" w:rsidP="0050350B">
      <w:pPr>
        <w:pStyle w:val="NoSpacing"/>
        <w:rPr>
          <w:rFonts w:asciiTheme="majorHAnsi" w:hAnsiTheme="majorHAnsi"/>
          <w:b/>
          <w:bCs/>
        </w:rPr>
      </w:pPr>
      <w:sdt>
        <w:sdtPr>
          <w:rPr>
            <w:rFonts w:asciiTheme="majorHAnsi" w:hAnsiTheme="majorHAnsi"/>
            <w:b/>
            <w:bCs/>
          </w:rPr>
          <w:id w:val="443049179"/>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50350B">
        <w:rPr>
          <w:rFonts w:asciiTheme="majorHAnsi" w:hAnsiTheme="majorHAnsi"/>
          <w:b/>
          <w:bCs/>
        </w:rPr>
        <w:t xml:space="preserve"> </w:t>
      </w:r>
      <w:r>
        <w:rPr>
          <w:rFonts w:asciiTheme="majorHAnsi" w:hAnsiTheme="majorHAnsi"/>
          <w:b/>
          <w:bCs/>
        </w:rPr>
        <w:t>YES</w:t>
      </w:r>
      <w:r w:rsidRPr="0050350B">
        <w:rPr>
          <w:rFonts w:asciiTheme="majorHAnsi" w:hAnsiTheme="majorHAnsi"/>
          <w:b/>
          <w:bCs/>
        </w:rPr>
        <w:t xml:space="preserve"> </w:t>
      </w:r>
      <w:sdt>
        <w:sdtPr>
          <w:rPr>
            <w:rFonts w:asciiTheme="majorHAnsi" w:hAnsiTheme="majorHAnsi"/>
            <w:b/>
            <w:bCs/>
          </w:rPr>
          <w:id w:val="1939329899"/>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50350B">
        <w:rPr>
          <w:rFonts w:asciiTheme="majorHAnsi" w:hAnsiTheme="majorHAnsi"/>
          <w:b/>
          <w:bCs/>
        </w:rPr>
        <w:t>No</w:t>
      </w:r>
    </w:p>
    <w:p w14:paraId="00E6CB84" w14:textId="77777777" w:rsidR="0050350B" w:rsidRPr="0050350B" w:rsidRDefault="0050350B" w:rsidP="0050350B">
      <w:pPr>
        <w:pStyle w:val="NormalWeb"/>
        <w:pBdr>
          <w:top w:val="single" w:sz="4" w:space="12" w:color="auto"/>
          <w:left w:val="single" w:sz="4" w:space="4" w:color="auto"/>
          <w:bottom w:val="single" w:sz="4" w:space="1" w:color="auto"/>
          <w:right w:val="single" w:sz="4" w:space="4" w:color="auto"/>
        </w:pBdr>
        <w:rPr>
          <w:rFonts w:asciiTheme="majorHAnsi" w:hAnsiTheme="majorHAnsi"/>
          <w:b/>
          <w:bCs/>
        </w:rPr>
      </w:pPr>
      <w:r w:rsidRPr="0050350B">
        <w:rPr>
          <w:rFonts w:asciiTheme="majorHAnsi" w:hAnsiTheme="majorHAnsi"/>
          <w:b/>
          <w:bCs/>
        </w:rPr>
        <w:t xml:space="preserve">Notes: </w:t>
      </w:r>
    </w:p>
    <w:p w14:paraId="311A38C8" w14:textId="77777777" w:rsidR="0050350B" w:rsidRDefault="0050350B" w:rsidP="0050350B">
      <w:pPr>
        <w:pStyle w:val="NormalWeb"/>
        <w:pBdr>
          <w:top w:val="single" w:sz="4" w:space="12" w:color="auto"/>
          <w:left w:val="single" w:sz="4" w:space="4" w:color="auto"/>
          <w:bottom w:val="single" w:sz="4" w:space="1" w:color="auto"/>
          <w:right w:val="single" w:sz="4" w:space="4" w:color="auto"/>
        </w:pBdr>
        <w:rPr>
          <w:rFonts w:asciiTheme="majorHAnsi" w:hAnsiTheme="majorHAnsi"/>
        </w:rPr>
      </w:pPr>
    </w:p>
    <w:p w14:paraId="2DE389A7" w14:textId="77777777" w:rsidR="0050350B" w:rsidRDefault="0050350B" w:rsidP="0050350B">
      <w:pPr>
        <w:pStyle w:val="NormalWeb"/>
        <w:pBdr>
          <w:top w:val="single" w:sz="4" w:space="12" w:color="auto"/>
          <w:left w:val="single" w:sz="4" w:space="4" w:color="auto"/>
          <w:bottom w:val="single" w:sz="4" w:space="1" w:color="auto"/>
          <w:right w:val="single" w:sz="4" w:space="4" w:color="auto"/>
        </w:pBdr>
        <w:rPr>
          <w:rFonts w:asciiTheme="majorHAnsi" w:hAnsiTheme="majorHAnsi"/>
        </w:rPr>
      </w:pPr>
    </w:p>
    <w:p w14:paraId="75CB6799" w14:textId="77777777" w:rsidR="0050350B" w:rsidRDefault="0050350B" w:rsidP="0050350B">
      <w:pPr>
        <w:pStyle w:val="NormalWeb"/>
        <w:pBdr>
          <w:top w:val="single" w:sz="4" w:space="12" w:color="auto"/>
          <w:left w:val="single" w:sz="4" w:space="4" w:color="auto"/>
          <w:bottom w:val="single" w:sz="4" w:space="1" w:color="auto"/>
          <w:right w:val="single" w:sz="4" w:space="4" w:color="auto"/>
        </w:pBdr>
        <w:rPr>
          <w:rFonts w:asciiTheme="majorHAnsi" w:hAnsiTheme="majorHAnsi"/>
        </w:rPr>
      </w:pPr>
    </w:p>
    <w:p w14:paraId="5601227A" w14:textId="77777777" w:rsidR="0050350B" w:rsidRPr="0050350B" w:rsidRDefault="0050350B" w:rsidP="0050350B">
      <w:pPr>
        <w:pStyle w:val="NormalWeb"/>
        <w:pBdr>
          <w:top w:val="single" w:sz="4" w:space="12" w:color="auto"/>
          <w:left w:val="single" w:sz="4" w:space="4" w:color="auto"/>
          <w:bottom w:val="single" w:sz="4" w:space="1" w:color="auto"/>
          <w:right w:val="single" w:sz="4" w:space="4" w:color="auto"/>
        </w:pBdr>
        <w:rPr>
          <w:rFonts w:asciiTheme="majorHAnsi" w:hAnsiTheme="majorHAnsi"/>
        </w:rPr>
      </w:pPr>
    </w:p>
    <w:p w14:paraId="4D90607D" w14:textId="77777777" w:rsidR="0050350B" w:rsidRDefault="0050350B" w:rsidP="0050350B">
      <w:pPr>
        <w:pStyle w:val="NormalWeb"/>
        <w:rPr>
          <w:rFonts w:asciiTheme="majorHAnsi" w:hAnsiTheme="majorHAnsi"/>
        </w:rPr>
      </w:pPr>
    </w:p>
    <w:p w14:paraId="136E5FD5" w14:textId="5C28DBF3" w:rsidR="0050350B" w:rsidRDefault="0050350B" w:rsidP="0050350B">
      <w:pPr>
        <w:pStyle w:val="NoSpacing"/>
        <w:rPr>
          <w:rStyle w:val="Strong"/>
          <w:rFonts w:asciiTheme="majorHAnsi" w:hAnsiTheme="majorHAnsi"/>
        </w:rPr>
      </w:pPr>
      <w:r>
        <w:rPr>
          <w:rStyle w:val="Strong"/>
          <w:rFonts w:asciiTheme="majorHAnsi" w:hAnsiTheme="majorHAnsi"/>
        </w:rPr>
        <w:t>3</w:t>
      </w:r>
      <w:r>
        <w:rPr>
          <w:rStyle w:val="Strong"/>
          <w:rFonts w:asciiTheme="majorHAnsi" w:hAnsiTheme="majorHAnsi"/>
        </w:rPr>
        <w:tab/>
      </w:r>
      <w:r w:rsidRPr="0050350B">
        <w:rPr>
          <w:rStyle w:val="Strong"/>
          <w:rFonts w:asciiTheme="majorHAnsi" w:hAnsiTheme="majorHAnsi"/>
        </w:rPr>
        <w:t>Are staff and volunteer leaders encouraged to test new ideas and pilot innovations?</w:t>
      </w:r>
    </w:p>
    <w:p w14:paraId="42222480" w14:textId="77777777" w:rsidR="0050350B" w:rsidRPr="0050350B" w:rsidRDefault="0050350B" w:rsidP="0050350B">
      <w:pPr>
        <w:pStyle w:val="NoSpacing"/>
        <w:rPr>
          <w:rFonts w:asciiTheme="majorHAnsi" w:hAnsiTheme="majorHAnsi"/>
          <w:b/>
          <w:bCs/>
        </w:rPr>
      </w:pPr>
      <w:sdt>
        <w:sdtPr>
          <w:rPr>
            <w:rFonts w:asciiTheme="majorHAnsi" w:hAnsiTheme="majorHAnsi"/>
            <w:b/>
            <w:bCs/>
          </w:rPr>
          <w:id w:val="415134923"/>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50350B">
        <w:rPr>
          <w:rFonts w:asciiTheme="majorHAnsi" w:hAnsiTheme="majorHAnsi"/>
          <w:b/>
          <w:bCs/>
        </w:rPr>
        <w:t xml:space="preserve"> </w:t>
      </w:r>
      <w:r>
        <w:rPr>
          <w:rFonts w:asciiTheme="majorHAnsi" w:hAnsiTheme="majorHAnsi"/>
          <w:b/>
          <w:bCs/>
        </w:rPr>
        <w:t>YES</w:t>
      </w:r>
      <w:r w:rsidRPr="0050350B">
        <w:rPr>
          <w:rFonts w:asciiTheme="majorHAnsi" w:hAnsiTheme="majorHAnsi"/>
          <w:b/>
          <w:bCs/>
        </w:rPr>
        <w:t xml:space="preserve"> </w:t>
      </w:r>
      <w:sdt>
        <w:sdtPr>
          <w:rPr>
            <w:rFonts w:asciiTheme="majorHAnsi" w:hAnsiTheme="majorHAnsi"/>
            <w:b/>
            <w:bCs/>
          </w:rPr>
          <w:id w:val="-433049708"/>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50350B">
        <w:rPr>
          <w:rFonts w:asciiTheme="majorHAnsi" w:hAnsiTheme="majorHAnsi"/>
          <w:b/>
          <w:bCs/>
        </w:rPr>
        <w:t>No</w:t>
      </w:r>
    </w:p>
    <w:p w14:paraId="2667B08A" w14:textId="77777777" w:rsidR="0050350B" w:rsidRPr="0050350B" w:rsidRDefault="0050350B" w:rsidP="0050350B">
      <w:pPr>
        <w:pStyle w:val="NormalWeb"/>
        <w:pBdr>
          <w:top w:val="single" w:sz="4" w:space="1" w:color="auto"/>
          <w:left w:val="single" w:sz="4" w:space="4" w:color="auto"/>
          <w:bottom w:val="single" w:sz="4" w:space="1" w:color="auto"/>
          <w:right w:val="single" w:sz="4" w:space="4" w:color="auto"/>
        </w:pBdr>
        <w:rPr>
          <w:rFonts w:asciiTheme="majorHAnsi" w:hAnsiTheme="majorHAnsi"/>
          <w:b/>
          <w:bCs/>
        </w:rPr>
      </w:pPr>
      <w:r w:rsidRPr="0050350B">
        <w:rPr>
          <w:rFonts w:asciiTheme="majorHAnsi" w:hAnsiTheme="majorHAnsi"/>
          <w:b/>
          <w:bCs/>
        </w:rPr>
        <w:t xml:space="preserve">Notes: </w:t>
      </w:r>
    </w:p>
    <w:p w14:paraId="505BD001" w14:textId="77777777" w:rsidR="0050350B" w:rsidRDefault="0050350B" w:rsidP="0050350B">
      <w:pPr>
        <w:pStyle w:val="NormalWeb"/>
        <w:pBdr>
          <w:top w:val="single" w:sz="4" w:space="1" w:color="auto"/>
          <w:left w:val="single" w:sz="4" w:space="4" w:color="auto"/>
          <w:bottom w:val="single" w:sz="4" w:space="1" w:color="auto"/>
          <w:right w:val="single" w:sz="4" w:space="4" w:color="auto"/>
        </w:pBdr>
        <w:rPr>
          <w:rFonts w:asciiTheme="majorHAnsi" w:hAnsiTheme="majorHAnsi"/>
        </w:rPr>
      </w:pPr>
    </w:p>
    <w:p w14:paraId="5A440F87" w14:textId="77777777" w:rsidR="0050350B" w:rsidRDefault="0050350B" w:rsidP="0050350B">
      <w:pPr>
        <w:pStyle w:val="NormalWeb"/>
        <w:pBdr>
          <w:top w:val="single" w:sz="4" w:space="1" w:color="auto"/>
          <w:left w:val="single" w:sz="4" w:space="4" w:color="auto"/>
          <w:bottom w:val="single" w:sz="4" w:space="1" w:color="auto"/>
          <w:right w:val="single" w:sz="4" w:space="4" w:color="auto"/>
        </w:pBdr>
        <w:rPr>
          <w:rFonts w:asciiTheme="majorHAnsi" w:hAnsiTheme="majorHAnsi"/>
        </w:rPr>
      </w:pPr>
    </w:p>
    <w:p w14:paraId="31B8B7BA" w14:textId="77777777" w:rsidR="0050350B" w:rsidRDefault="0050350B" w:rsidP="0050350B">
      <w:pPr>
        <w:pStyle w:val="NormalWeb"/>
        <w:pBdr>
          <w:top w:val="single" w:sz="4" w:space="1" w:color="auto"/>
          <w:left w:val="single" w:sz="4" w:space="4" w:color="auto"/>
          <w:bottom w:val="single" w:sz="4" w:space="1" w:color="auto"/>
          <w:right w:val="single" w:sz="4" w:space="4" w:color="auto"/>
        </w:pBdr>
        <w:rPr>
          <w:rFonts w:asciiTheme="majorHAnsi" w:hAnsiTheme="majorHAnsi"/>
        </w:rPr>
      </w:pPr>
    </w:p>
    <w:p w14:paraId="7150E4D4" w14:textId="77777777" w:rsidR="0050350B" w:rsidRPr="0050350B" w:rsidRDefault="0050350B" w:rsidP="0050350B">
      <w:pPr>
        <w:pStyle w:val="NormalWeb"/>
        <w:pBdr>
          <w:top w:val="single" w:sz="4" w:space="1" w:color="auto"/>
          <w:left w:val="single" w:sz="4" w:space="4" w:color="auto"/>
          <w:bottom w:val="single" w:sz="4" w:space="1" w:color="auto"/>
          <w:right w:val="single" w:sz="4" w:space="4" w:color="auto"/>
        </w:pBdr>
        <w:rPr>
          <w:rFonts w:asciiTheme="majorHAnsi" w:hAnsiTheme="majorHAnsi"/>
        </w:rPr>
      </w:pPr>
    </w:p>
    <w:p w14:paraId="0EC4AED7" w14:textId="77777777" w:rsidR="0050350B" w:rsidRPr="0050350B" w:rsidRDefault="0050350B">
      <w:pPr>
        <w:rPr>
          <w:rFonts w:asciiTheme="majorHAnsi" w:hAnsiTheme="majorHAnsi"/>
        </w:rPr>
      </w:pPr>
    </w:p>
    <w:p w14:paraId="43F705C6" w14:textId="23FCA9E7" w:rsidR="0050350B" w:rsidRPr="0050350B" w:rsidRDefault="0050350B" w:rsidP="0050350B">
      <w:pPr>
        <w:jc w:val="right"/>
        <w:rPr>
          <w:rFonts w:asciiTheme="majorHAnsi" w:hAnsiTheme="majorHAnsi"/>
        </w:rPr>
      </w:pPr>
      <w:r w:rsidRPr="0050350B">
        <w:rPr>
          <w:rFonts w:asciiTheme="majorHAnsi" w:hAnsiTheme="majorHAnsi"/>
          <w:b/>
          <w:bCs/>
        </w:rPr>
        <w:t>WEB Resources-</w:t>
      </w:r>
      <w:r w:rsidRPr="0050350B">
        <w:rPr>
          <w:rFonts w:asciiTheme="majorHAnsi" w:hAnsiTheme="majorHAnsi"/>
          <w:b/>
          <w:bCs/>
        </w:rPr>
        <w:t>Program Delivery Diagnostic</w:t>
      </w:r>
      <w:r>
        <w:rPr>
          <w:rFonts w:asciiTheme="majorHAnsi" w:hAnsiTheme="majorHAnsi"/>
          <w:b/>
          <w:bCs/>
        </w:rPr>
        <w:t xml:space="preserve"> Worksheet</w:t>
      </w:r>
    </w:p>
    <w:sectPr w:rsidR="0050350B" w:rsidRPr="0050350B" w:rsidSect="005035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zNjc3NLQ0NLCwMDNR0lEKTi0uzszPAykwrAUAk55IeywAAAA="/>
  </w:docVars>
  <w:rsids>
    <w:rsidRoot w:val="0050350B"/>
    <w:rsid w:val="00003CCD"/>
    <w:rsid w:val="00503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73B3"/>
  <w15:chartTrackingRefBased/>
  <w15:docId w15:val="{32B259FE-3B60-4386-A3DE-36ADA419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50B"/>
    <w:pPr>
      <w:spacing w:line="259" w:lineRule="auto"/>
    </w:pPr>
    <w:rPr>
      <w:sz w:val="22"/>
      <w:szCs w:val="22"/>
    </w:rPr>
  </w:style>
  <w:style w:type="paragraph" w:styleId="Heading1">
    <w:name w:val="heading 1"/>
    <w:basedOn w:val="Normal"/>
    <w:next w:val="Normal"/>
    <w:link w:val="Heading1Char"/>
    <w:uiPriority w:val="9"/>
    <w:qFormat/>
    <w:rsid w:val="00503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3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3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50B"/>
    <w:rPr>
      <w:rFonts w:eastAsiaTheme="majorEastAsia" w:cstheme="majorBidi"/>
      <w:color w:val="272727" w:themeColor="text1" w:themeTint="D8"/>
    </w:rPr>
  </w:style>
  <w:style w:type="paragraph" w:styleId="Title">
    <w:name w:val="Title"/>
    <w:basedOn w:val="Normal"/>
    <w:next w:val="Normal"/>
    <w:link w:val="TitleChar"/>
    <w:uiPriority w:val="10"/>
    <w:qFormat/>
    <w:rsid w:val="00503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50B"/>
    <w:pPr>
      <w:spacing w:before="160"/>
      <w:jc w:val="center"/>
    </w:pPr>
    <w:rPr>
      <w:i/>
      <w:iCs/>
      <w:color w:val="404040" w:themeColor="text1" w:themeTint="BF"/>
    </w:rPr>
  </w:style>
  <w:style w:type="character" w:customStyle="1" w:styleId="QuoteChar">
    <w:name w:val="Quote Char"/>
    <w:basedOn w:val="DefaultParagraphFont"/>
    <w:link w:val="Quote"/>
    <w:uiPriority w:val="29"/>
    <w:rsid w:val="0050350B"/>
    <w:rPr>
      <w:i/>
      <w:iCs/>
      <w:color w:val="404040" w:themeColor="text1" w:themeTint="BF"/>
    </w:rPr>
  </w:style>
  <w:style w:type="paragraph" w:styleId="ListParagraph">
    <w:name w:val="List Paragraph"/>
    <w:basedOn w:val="Normal"/>
    <w:uiPriority w:val="34"/>
    <w:qFormat/>
    <w:rsid w:val="0050350B"/>
    <w:pPr>
      <w:ind w:left="720"/>
      <w:contextualSpacing/>
    </w:pPr>
  </w:style>
  <w:style w:type="character" w:styleId="IntenseEmphasis">
    <w:name w:val="Intense Emphasis"/>
    <w:basedOn w:val="DefaultParagraphFont"/>
    <w:uiPriority w:val="21"/>
    <w:qFormat/>
    <w:rsid w:val="0050350B"/>
    <w:rPr>
      <w:i/>
      <w:iCs/>
      <w:color w:val="0F4761" w:themeColor="accent1" w:themeShade="BF"/>
    </w:rPr>
  </w:style>
  <w:style w:type="paragraph" w:styleId="IntenseQuote">
    <w:name w:val="Intense Quote"/>
    <w:basedOn w:val="Normal"/>
    <w:next w:val="Normal"/>
    <w:link w:val="IntenseQuoteChar"/>
    <w:uiPriority w:val="30"/>
    <w:qFormat/>
    <w:rsid w:val="00503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50B"/>
    <w:rPr>
      <w:i/>
      <w:iCs/>
      <w:color w:val="0F4761" w:themeColor="accent1" w:themeShade="BF"/>
    </w:rPr>
  </w:style>
  <w:style w:type="character" w:styleId="IntenseReference">
    <w:name w:val="Intense Reference"/>
    <w:basedOn w:val="DefaultParagraphFont"/>
    <w:uiPriority w:val="32"/>
    <w:qFormat/>
    <w:rsid w:val="0050350B"/>
    <w:rPr>
      <w:b/>
      <w:bCs/>
      <w:smallCaps/>
      <w:color w:val="0F4761" w:themeColor="accent1" w:themeShade="BF"/>
      <w:spacing w:val="5"/>
    </w:rPr>
  </w:style>
  <w:style w:type="paragraph" w:styleId="NormalWeb">
    <w:name w:val="Normal (Web)"/>
    <w:basedOn w:val="Normal"/>
    <w:uiPriority w:val="99"/>
    <w:unhideWhenUsed/>
    <w:rsid w:val="005035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0350B"/>
    <w:rPr>
      <w:b/>
      <w:bCs/>
    </w:rPr>
  </w:style>
  <w:style w:type="table" w:styleId="TableGrid">
    <w:name w:val="Table Grid"/>
    <w:basedOn w:val="TableNormal"/>
    <w:uiPriority w:val="39"/>
    <w:rsid w:val="00503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350B"/>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368</Words>
  <Characters>2227</Characters>
  <Application>Microsoft Office Word</Application>
  <DocSecurity>0</DocSecurity>
  <Lines>34</Lines>
  <Paragraphs>10</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Butera</dc:creator>
  <cp:keywords/>
  <dc:description/>
  <cp:lastModifiedBy>Michael Butera</cp:lastModifiedBy>
  <cp:revision>1</cp:revision>
  <dcterms:created xsi:type="dcterms:W3CDTF">2026-04-26T00:41:00Z</dcterms:created>
  <dcterms:modified xsi:type="dcterms:W3CDTF">2026-04-26T01:19:00Z</dcterms:modified>
</cp:coreProperties>
</file>