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40"/>
        <w:gridCol w:w="3245"/>
      </w:tblGrid>
      <w:tr w:rsidR="000A2572" w14:paraId="35BF7731" w14:textId="77777777" w:rsidTr="002E21B2">
        <w:tc>
          <w:tcPr>
            <w:tcW w:w="7640" w:type="dxa"/>
          </w:tcPr>
          <w:p w14:paraId="3F4A3EA4" w14:textId="77777777" w:rsidR="000A2572" w:rsidRPr="000C3FA6" w:rsidRDefault="000A2572" w:rsidP="000A2572">
            <w:pPr>
              <w:spacing w:before="100" w:beforeAutospacing="1" w:after="100" w:afterAutospacing="1"/>
              <w:outlineLvl w:val="0"/>
              <w:rPr>
                <w:rFonts w:asciiTheme="majorHAnsi" w:eastAsia="Times New Roman" w:hAnsiTheme="majorHAnsi" w:cs="Times New Roman"/>
                <w:b/>
                <w:bCs/>
                <w:kern w:val="36"/>
                <w:sz w:val="48"/>
                <w:szCs w:val="48"/>
                <w14:ligatures w14:val="none"/>
              </w:rPr>
            </w:pPr>
            <w:r>
              <w:rPr>
                <w:sz w:val="40"/>
                <w:szCs w:val="40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b/>
                <w:bCs/>
                <w:kern w:val="36"/>
                <w:sz w:val="48"/>
                <w:szCs w:val="48"/>
                <w14:ligatures w14:val="none"/>
              </w:rPr>
              <w:t>Future-Ready Board Assessment</w:t>
            </w:r>
          </w:p>
          <w:p w14:paraId="37B65B74" w14:textId="1E51F85D" w:rsidR="000A2572" w:rsidRPr="004B2F97" w:rsidRDefault="000A2572" w:rsidP="002E21B2">
            <w:pPr>
              <w:pStyle w:val="NoSpacing"/>
            </w:pPr>
          </w:p>
        </w:tc>
        <w:tc>
          <w:tcPr>
            <w:tcW w:w="3245" w:type="dxa"/>
          </w:tcPr>
          <w:p w14:paraId="69DF474E" w14:textId="77777777" w:rsidR="000A2572" w:rsidRDefault="000A2572" w:rsidP="002E21B2">
            <w:pPr>
              <w:pStyle w:val="NoSpacing"/>
            </w:pPr>
            <w:r>
              <w:rPr>
                <w:noProof/>
              </w:rPr>
              <w:drawing>
                <wp:inline distT="0" distB="0" distL="0" distR="0" wp14:anchorId="0D4C764F" wp14:editId="49637091">
                  <wp:extent cx="1792330" cy="465325"/>
                  <wp:effectExtent l="0" t="0" r="0" b="0"/>
                  <wp:docPr id="8315320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19695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478" cy="485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3A6BD7" w14:textId="6D814A97" w:rsidR="000C3FA6" w:rsidRPr="000C3FA6" w:rsidRDefault="000C3FA6" w:rsidP="000A2572">
      <w:pPr>
        <w:spacing w:before="100" w:beforeAutospacing="1" w:after="100" w:afterAutospacing="1" w:line="240" w:lineRule="auto"/>
        <w:jc w:val="center"/>
        <w:outlineLvl w:val="2"/>
        <w:rPr>
          <w:rFonts w:asciiTheme="majorHAnsi" w:eastAsia="Times New Roman" w:hAnsiTheme="majorHAnsi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i/>
          <w:iCs/>
          <w:kern w:val="0"/>
          <w:sz w:val="27"/>
          <w:szCs w:val="27"/>
          <w14:ligatures w14:val="none"/>
        </w:rPr>
        <w:t>Is Your Board Prepared to Govern What's Next?</w:t>
      </w:r>
    </w:p>
    <w:p w14:paraId="7CA2722F" w14:textId="604DB751" w:rsidR="000C3FA6" w:rsidRPr="000C3FA6" w:rsidRDefault="000C3FA6" w:rsidP="000C3FA6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Purpose:</w:t>
      </w:r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This assessment helps association boards examine whether directors have the knowledge, habits, discipline, and learning architecture necessary to govern effectively in a changing environment. This assessment is </w:t>
      </w:r>
      <w:r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not a board performance evaluation</w:t>
      </w:r>
      <w:r>
        <w:rPr>
          <w:rFonts w:asciiTheme="majorHAnsi" w:eastAsia="Times New Roman" w:hAnsiTheme="majorHAnsi" w:cs="Times New Roman"/>
          <w:kern w:val="0"/>
          <w14:ligatures w14:val="none"/>
        </w:rPr>
        <w:t>. It is a developmental tool designed to identify where director education should focus next.</w:t>
      </w:r>
    </w:p>
    <w:p w14:paraId="41FEFED1" w14:textId="37179186" w:rsidR="000C3FA6" w:rsidRPr="007322F1" w:rsidRDefault="000C3FA6" w:rsidP="00F850FC">
      <w:pPr>
        <w:pStyle w:val="NoSpacing"/>
        <w:rPr>
          <w:rFonts w:asciiTheme="majorHAnsi" w:eastAsia="Times New Roman" w:hAnsiTheme="majorHAnsi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:sz w:val="27"/>
          <w:szCs w:val="27"/>
          <w14:ligatures w14:val="none"/>
        </w:rPr>
        <w:t xml:space="preserve">Rating Scale - </w:t>
      </w:r>
      <w:r>
        <w:t xml:space="preserve">Rate each statement from </w:t>
      </w:r>
      <w:r>
        <w:rPr>
          <w:b/>
          <w:bCs/>
        </w:rPr>
        <w:t>1–6</w:t>
      </w:r>
      <w:r>
        <w:t>:</w:t>
      </w:r>
    </w:p>
    <w:p w14:paraId="1D983AC6" w14:textId="44D0A73A" w:rsidR="000C3FA6" w:rsidRPr="000C3FA6" w:rsidRDefault="000C3FA6" w:rsidP="00F850FC">
      <w:pPr>
        <w:pStyle w:val="NoSpacing"/>
      </w:pPr>
      <w:r>
        <w:rPr>
          <w:b/>
          <w:bCs/>
        </w:rPr>
        <w:t>1 — Not Yet</w:t>
      </w:r>
      <w:r>
        <w:t xml:space="preserve"> | </w:t>
      </w:r>
      <w:r>
        <w:rPr>
          <w:b/>
          <w:bCs/>
        </w:rPr>
        <w:t>2 — Rarely</w:t>
      </w:r>
      <w:r>
        <w:t xml:space="preserve"> | </w:t>
      </w:r>
      <w:r>
        <w:rPr>
          <w:b/>
          <w:bCs/>
        </w:rPr>
        <w:t>3 — Inconsistently</w:t>
      </w:r>
      <w:r>
        <w:t xml:space="preserve"> | </w:t>
      </w:r>
      <w:r>
        <w:rPr>
          <w:b/>
          <w:bCs/>
        </w:rPr>
        <w:t>4 — Usually</w:t>
      </w:r>
      <w:r>
        <w:t xml:space="preserve"> | </w:t>
      </w:r>
      <w:r>
        <w:rPr>
          <w:b/>
          <w:bCs/>
        </w:rPr>
        <w:t>5 — Consistently</w:t>
      </w:r>
      <w:r>
        <w:t xml:space="preserve"> | </w:t>
      </w:r>
      <w:r>
        <w:rPr>
          <w:b/>
          <w:bCs/>
        </w:rPr>
        <w:t>6 — Embedded in Our Governance Culture</w:t>
      </w:r>
      <w:r>
        <w:t xml:space="preserve"> - The six-point scale intentionally eliminates the comfortable middle.</w:t>
      </w:r>
    </w:p>
    <w:p w14:paraId="2B53D90A" w14:textId="36D6BCF5" w:rsidR="000C3FA6" w:rsidRPr="000C3FA6" w:rsidRDefault="00E96665" w:rsidP="00D10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:sz w:val="36"/>
          <w:szCs w:val="36"/>
          <w14:ligatures w14:val="none"/>
        </w:rPr>
        <w:t xml:space="preserve">AREA: 1. Director Education as an Association Imperative</w:t>
      </w:r>
    </w:p>
    <w:p w14:paraId="4ABA1080" w14:textId="70150A18" w:rsidR="000C3FA6" w:rsidRPr="000C3FA6" w:rsidRDefault="000C3FA6" w:rsidP="000C3FA6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i/>
          <w:iCs/>
          <w:kern w:val="0"/>
          <w:sz w:val="27"/>
          <w:szCs w:val="27"/>
          <w14:ligatures w14:val="none"/>
        </w:rPr>
        <w:t xml:space="preserve">Do our directors understand that they must learn governance expertise?</w:t>
      </w:r>
    </w:p>
    <w:p w14:paraId="5F17DD5C" w14:textId="77777777" w:rsidR="000C3FA6" w:rsidRPr="000C3FA6" w:rsidRDefault="000C3FA6" w:rsidP="000C3F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Our directors understand their fiduciary responsibilities beyond basic compliance.</w:t>
      </w:r>
    </w:p>
    <w:p w14:paraId="3193EA9D" w14:textId="77777777" w:rsidR="000C3FA6" w:rsidRPr="000C3FA6" w:rsidRDefault="000C3FA6" w:rsidP="000C3F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We distinguish professional or industry expertise from governance expertise.</w:t>
      </w:r>
    </w:p>
    <w:p w14:paraId="129C5ADC" w14:textId="77777777" w:rsidR="000C3FA6" w:rsidRPr="000C3FA6" w:rsidRDefault="000C3FA6" w:rsidP="000C3F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Directors understand that orientation alone does not prepare them for effective board service.</w:t>
      </w:r>
    </w:p>
    <w:p w14:paraId="13566AE3" w14:textId="77777777" w:rsidR="000C3FA6" w:rsidRPr="000C3FA6" w:rsidRDefault="000C3FA6" w:rsidP="000C3F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Our board regularly develops knowledge about governance, strategy, risk, and the association environment.</w:t>
      </w:r>
    </w:p>
    <w:p w14:paraId="754F4C72" w14:textId="77777777" w:rsidR="000C3FA6" w:rsidRPr="000C3FA6" w:rsidRDefault="000C3FA6" w:rsidP="000C3F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Director education continues throughout a director's term rather than ending after onboarding.</w:t>
      </w:r>
    </w:p>
    <w:p w14:paraId="7E34A447" w14:textId="77777777" w:rsidR="000C3FA6" w:rsidRPr="000C3FA6" w:rsidRDefault="000C3FA6" w:rsidP="000C3F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Directors accept responsibility for their own continuing governance development.</w:t>
      </w:r>
    </w:p>
    <w:p w14:paraId="448F232A" w14:textId="77777777" w:rsidR="000C3FA6" w:rsidRPr="00A41E09" w:rsidRDefault="000C3FA6" w:rsidP="00A41E09">
      <w:pPr>
        <w:pStyle w:val="NoSpacing"/>
        <w:rPr>
          <w:b/>
          <w:bCs/>
        </w:rPr>
      </w:pPr>
      <w:r>
        <w:rPr>
          <w:b/>
          <w:bCs/>
        </w:rPr>
        <w:t>Section Score: ____ / 36</w:t>
      </w:r>
    </w:p>
    <w:p w14:paraId="4244E756" w14:textId="77777777" w:rsidR="000C3FA6" w:rsidRPr="00A41E09" w:rsidRDefault="000C3FA6" w:rsidP="00A41E09">
      <w:pPr>
        <w:pStyle w:val="NoSpacing"/>
        <w:rPr>
          <w:b/>
          <w:bCs/>
        </w:rPr>
      </w:pPr>
      <w:r>
        <w:rPr>
          <w:b/>
          <w:bCs/>
        </w:rPr>
        <w:t xml:space="preserve">Reflection: </w:t>
      </w:r>
      <w:r>
        <w:rPr>
          <w:b/>
          <w:bCs/>
          <w:i/>
          <w:iCs/>
        </w:rPr>
        <w:t>What does our board need to learn now that it did not need to know three years ago?</w:t>
      </w:r>
    </w:p>
    <w:p w14:paraId="054CDD1B" w14:textId="07862CA1" w:rsidR="000C3FA6" w:rsidRPr="000C3FA6" w:rsidRDefault="00E96665" w:rsidP="00D10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:sz w:val="36"/>
          <w:szCs w:val="36"/>
          <w14:ligatures w14:val="none"/>
        </w:rPr>
        <w:t xml:space="preserve">AREA: 2. Oversight Without Operating</w:t>
      </w:r>
    </w:p>
    <w:p w14:paraId="70CB0E80" w14:textId="12B738F5" w:rsidR="000C3FA6" w:rsidRPr="000C3FA6" w:rsidRDefault="000C3FA6" w:rsidP="000C3FA6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i/>
          <w:iCs/>
          <w:kern w:val="0"/>
          <w:sz w:val="27"/>
          <w:szCs w:val="27"/>
          <w14:ligatures w14:val="none"/>
        </w:rPr>
        <w:t xml:space="preserve">Does the board understand where governance ends, and management begins?</w:t>
      </w:r>
    </w:p>
    <w:p w14:paraId="38F83F75" w14:textId="77777777" w:rsidR="000C3FA6" w:rsidRPr="000C3FA6" w:rsidRDefault="000C3FA6" w:rsidP="00F850FC">
      <w:pPr>
        <w:pStyle w:val="NoSpacing"/>
        <w:numPr>
          <w:ilvl w:val="0"/>
          <w:numId w:val="14"/>
        </w:numPr>
      </w:pPr>
      <w:r>
        <w:t>Directors clearly understand the distinction between governance and management.</w:t>
      </w:r>
    </w:p>
    <w:p w14:paraId="26A74831" w14:textId="77777777" w:rsidR="000C3FA6" w:rsidRPr="000C3FA6" w:rsidRDefault="000C3FA6" w:rsidP="00F850FC">
      <w:pPr>
        <w:pStyle w:val="NoSpacing"/>
        <w:numPr>
          <w:ilvl w:val="0"/>
          <w:numId w:val="14"/>
        </w:numPr>
      </w:pPr>
      <w:r>
        <w:t>The board recognizes the chief executive as its primary direct connection to organizational operations.</w:t>
      </w:r>
    </w:p>
    <w:p w14:paraId="7A894DB9" w14:textId="77777777" w:rsidR="000C3FA6" w:rsidRPr="000C3FA6" w:rsidRDefault="000C3FA6" w:rsidP="00F850FC">
      <w:pPr>
        <w:pStyle w:val="NoSpacing"/>
        <w:numPr>
          <w:ilvl w:val="0"/>
          <w:numId w:val="14"/>
        </w:numPr>
      </w:pPr>
      <w:r>
        <w:t>Directors focus on outcomes, organizational capacity, risk, and strategic direction rather than staff activity.</w:t>
      </w:r>
    </w:p>
    <w:p w14:paraId="0077AED1" w14:textId="77777777" w:rsidR="000C3FA6" w:rsidRPr="000C3FA6" w:rsidRDefault="000C3FA6" w:rsidP="00F850FC">
      <w:pPr>
        <w:pStyle w:val="NoSpacing"/>
        <w:numPr>
          <w:ilvl w:val="0"/>
          <w:numId w:val="14"/>
        </w:numPr>
      </w:pPr>
      <w:r>
        <w:t>Board committees do not recreate staff functions or unnecessarily supervise staff work.</w:t>
      </w:r>
    </w:p>
    <w:p w14:paraId="0A7A3E1A" w14:textId="77777777" w:rsidR="000C3FA6" w:rsidRPr="000C3FA6" w:rsidRDefault="000C3FA6" w:rsidP="00F850FC">
      <w:pPr>
        <w:pStyle w:val="NoSpacing"/>
        <w:numPr>
          <w:ilvl w:val="0"/>
          <w:numId w:val="14"/>
        </w:numPr>
      </w:pPr>
      <w:r>
        <w:t>The board holds the CEO accountable without becoming the CEO's operational supervisor.</w:t>
      </w:r>
    </w:p>
    <w:p w14:paraId="19BAC197" w14:textId="77777777" w:rsidR="00F850FC" w:rsidRDefault="000C3FA6" w:rsidP="00F850FC">
      <w:pPr>
        <w:pStyle w:val="NoSpacing"/>
        <w:numPr>
          <w:ilvl w:val="0"/>
          <w:numId w:val="14"/>
        </w:numPr>
      </w:pPr>
      <w:r>
        <w:t>Directors know when circumstances require deeper board inquiry without crossing into management.</w:t>
      </w:r>
    </w:p>
    <w:p w14:paraId="24682B50" w14:textId="709831C8" w:rsidR="000C3FA6" w:rsidRPr="00F850FC" w:rsidRDefault="000C3FA6" w:rsidP="00F850FC">
      <w:pPr>
        <w:pStyle w:val="NoSpacing"/>
        <w:rPr>
          <w:b/>
          <w:bCs/>
        </w:rPr>
      </w:pPr>
      <w:r>
        <w:rPr>
          <w:b/>
          <w:bCs/>
        </w:rPr>
        <w:t>Section Score: ____ / 36</w:t>
      </w:r>
    </w:p>
    <w:p w14:paraId="4B52600F" w14:textId="77777777" w:rsidR="000C3FA6" w:rsidRPr="00F850FC" w:rsidRDefault="000C3FA6" w:rsidP="00F850FC">
      <w:pPr>
        <w:pStyle w:val="NoSpacing"/>
        <w:rPr>
          <w:b/>
          <w:bCs/>
        </w:rPr>
      </w:pPr>
      <w:r>
        <w:rPr>
          <w:b/>
          <w:bCs/>
        </w:rPr>
        <w:t xml:space="preserve">Reflection: </w:t>
      </w:r>
      <w:r>
        <w:rPr>
          <w:b/>
          <w:bCs/>
          <w:i/>
          <w:iCs/>
        </w:rPr>
        <w:t>Where does our board most frequently cross—or blur—the governance-management boundary?</w:t>
      </w:r>
    </w:p>
    <w:p w14:paraId="43CA1727" w14:textId="39C5503A" w:rsidR="000C3FA6" w:rsidRPr="000C3FA6" w:rsidRDefault="00E96665" w:rsidP="00D10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:sz w:val="36"/>
          <w:szCs w:val="36"/>
          <w14:ligatures w14:val="none"/>
        </w:rPr>
        <w:lastRenderedPageBreak/>
        <w:t xml:space="preserve">AREA: 3. Curiosity and Better Questions</w:t>
      </w:r>
    </w:p>
    <w:p w14:paraId="3AE71DF1" w14:textId="6592FF82" w:rsidR="000C3FA6" w:rsidRPr="000C3FA6" w:rsidRDefault="000C3FA6" w:rsidP="000C3FA6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i/>
          <w:iCs/>
          <w:kern w:val="0"/>
          <w:sz w:val="27"/>
          <w:szCs w:val="27"/>
          <w14:ligatures w14:val="none"/>
        </w:rPr>
        <w:t>Does our board interrogate assumptions rather than approve recommendations?</w:t>
      </w:r>
    </w:p>
    <w:p w14:paraId="4F747A2C" w14:textId="77777777" w:rsidR="000C3FA6" w:rsidRPr="000C3FA6" w:rsidRDefault="000C3FA6" w:rsidP="000C3F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Directors regularly ask questions that test assumptions.</w:t>
      </w:r>
    </w:p>
    <w:p w14:paraId="427FB8BC" w14:textId="77777777" w:rsidR="000C3FA6" w:rsidRPr="000C3FA6" w:rsidRDefault="000C3FA6" w:rsidP="000C3F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Board discussions include "What if?" and "What are we missing?" questions.</w:t>
      </w:r>
    </w:p>
    <w:p w14:paraId="38DEDA77" w14:textId="77777777" w:rsidR="000C3FA6" w:rsidRPr="000C3FA6" w:rsidRDefault="000C3FA6" w:rsidP="000C3F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Directors can challenge recommendations without making disagreement personal.</w:t>
      </w:r>
    </w:p>
    <w:p w14:paraId="586FDCB9" w14:textId="77777777" w:rsidR="000C3FA6" w:rsidRPr="000C3FA6" w:rsidRDefault="000C3FA6" w:rsidP="000C3F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Our board spends meaningful time exploring questions for which management does not yet have definitive answers.</w:t>
      </w:r>
    </w:p>
    <w:p w14:paraId="567388B6" w14:textId="77777777" w:rsidR="000C3FA6" w:rsidRPr="000C3FA6" w:rsidRDefault="000C3FA6" w:rsidP="000C3F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Directors seek information beyond what confirms their existing beliefs.</w:t>
      </w:r>
    </w:p>
    <w:p w14:paraId="2950905A" w14:textId="77777777" w:rsidR="000C3FA6" w:rsidRPr="000C3FA6" w:rsidRDefault="000C3FA6" w:rsidP="000C3F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Our board values curiosity as a governance competency.</w:t>
      </w:r>
    </w:p>
    <w:p w14:paraId="12BE8532" w14:textId="77777777" w:rsidR="000C3FA6" w:rsidRPr="00F850FC" w:rsidRDefault="000C3FA6" w:rsidP="00F850FC">
      <w:pPr>
        <w:pStyle w:val="NoSpacing"/>
        <w:rPr>
          <w:b/>
          <w:bCs/>
        </w:rPr>
      </w:pPr>
      <w:r>
        <w:rPr>
          <w:b/>
          <w:bCs/>
        </w:rPr>
        <w:t>Section Score: ____ / 36</w:t>
      </w:r>
    </w:p>
    <w:p w14:paraId="320880FE" w14:textId="77777777" w:rsidR="000C3FA6" w:rsidRPr="00F850FC" w:rsidRDefault="000C3FA6" w:rsidP="00F850FC">
      <w:pPr>
        <w:pStyle w:val="NoSpacing"/>
        <w:rPr>
          <w:b/>
          <w:bCs/>
        </w:rPr>
      </w:pPr>
      <w:r>
        <w:rPr>
          <w:b/>
          <w:bCs/>
        </w:rPr>
        <w:t xml:space="preserve">Reflection: </w:t>
      </w:r>
      <w:r>
        <w:rPr>
          <w:b/>
          <w:bCs/>
          <w:i/>
          <w:iCs/>
        </w:rPr>
        <w:t>What question are we not asking because we assume we already know the answer?</w:t>
      </w:r>
    </w:p>
    <w:p w14:paraId="19451A0C" w14:textId="79071D16" w:rsidR="000C3FA6" w:rsidRPr="000C3FA6" w:rsidRDefault="00E96665" w:rsidP="00D10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:sz w:val="36"/>
          <w:szCs w:val="36"/>
          <w14:ligatures w14:val="none"/>
        </w:rPr>
        <w:t xml:space="preserve">AREA: 4. Systems Thinking</w:t>
      </w:r>
    </w:p>
    <w:p w14:paraId="0B050459" w14:textId="77777777" w:rsidR="000C3FA6" w:rsidRPr="000C3FA6" w:rsidRDefault="000C3FA6" w:rsidP="000C3FA6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i/>
          <w:iCs/>
          <w:kern w:val="0"/>
          <w:sz w:val="27"/>
          <w:szCs w:val="27"/>
          <w14:ligatures w14:val="none"/>
        </w:rPr>
        <w:t>Does the board see beyond the immediate decision?</w:t>
      </w:r>
    </w:p>
    <w:p w14:paraId="5A847078" w14:textId="77777777" w:rsidR="000C3FA6" w:rsidRPr="000C3FA6" w:rsidRDefault="000C3FA6" w:rsidP="000C3F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Directors consider second- and third-order consequences before major decisions.</w:t>
      </w:r>
    </w:p>
    <w:p w14:paraId="25DB96E5" w14:textId="77777777" w:rsidR="000C3FA6" w:rsidRPr="000C3FA6" w:rsidRDefault="000C3FA6" w:rsidP="000C3F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We examine how decisions in one part of the association may affect other areas.</w:t>
      </w:r>
    </w:p>
    <w:p w14:paraId="743886DC" w14:textId="77777777" w:rsidR="000C3FA6" w:rsidRPr="000C3FA6" w:rsidRDefault="000C3FA6" w:rsidP="000C3F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The board considers members, staff, partners, finances, reputation, technology, and mission as interconnected.</w:t>
      </w:r>
    </w:p>
    <w:p w14:paraId="379AA48D" w14:textId="77777777" w:rsidR="000C3FA6" w:rsidRPr="000C3FA6" w:rsidRDefault="000C3FA6" w:rsidP="000C3F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Directors look for unintended consequences rather than focusing solely on intended outcomes.</w:t>
      </w:r>
    </w:p>
    <w:p w14:paraId="42A78E2A" w14:textId="77777777" w:rsidR="000C3FA6" w:rsidRPr="000C3FA6" w:rsidRDefault="000C3FA6" w:rsidP="000C3F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We identify feedback loops and patterns instead of treating every issue as an isolated event.</w:t>
      </w:r>
    </w:p>
    <w:p w14:paraId="3105AC0A" w14:textId="77777777" w:rsidR="000C3FA6" w:rsidRPr="000C3FA6" w:rsidRDefault="000C3FA6" w:rsidP="000C3F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Major decisions include discussion of longer-term organizational consequences.</w:t>
      </w:r>
    </w:p>
    <w:p w14:paraId="41A5B9C0" w14:textId="77777777" w:rsidR="000C3FA6" w:rsidRPr="00F850FC" w:rsidRDefault="000C3FA6" w:rsidP="00F850FC">
      <w:pPr>
        <w:pStyle w:val="NoSpacing"/>
        <w:rPr>
          <w:b/>
          <w:bCs/>
        </w:rPr>
      </w:pPr>
      <w:r>
        <w:rPr>
          <w:b/>
          <w:bCs/>
        </w:rPr>
        <w:t>Section Score: ____ / 36</w:t>
      </w:r>
    </w:p>
    <w:p w14:paraId="0DD3C47C" w14:textId="77777777" w:rsidR="000C3FA6" w:rsidRPr="00F850FC" w:rsidRDefault="000C3FA6" w:rsidP="00F850FC">
      <w:pPr>
        <w:pStyle w:val="NoSpacing"/>
        <w:rPr>
          <w:b/>
          <w:bCs/>
        </w:rPr>
      </w:pPr>
      <w:r>
        <w:rPr>
          <w:b/>
          <w:bCs/>
        </w:rPr>
        <w:t xml:space="preserve">Reflection: </w:t>
      </w:r>
      <w:r>
        <w:rPr>
          <w:b/>
          <w:bCs/>
          <w:i/>
          <w:iCs/>
        </w:rPr>
        <w:t>What could today's "good decision" unintentionally create tomorrow?</w:t>
      </w:r>
    </w:p>
    <w:p w14:paraId="07A003F2" w14:textId="3D45BD9C" w:rsidR="000C3FA6" w:rsidRPr="000C3FA6" w:rsidRDefault="00E96665" w:rsidP="00D10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:sz w:val="36"/>
          <w:szCs w:val="36"/>
          <w14:ligatures w14:val="none"/>
        </w:rPr>
        <w:t xml:space="preserve">AREA: 5. Scenario Fluency and Foresight</w:t>
      </w:r>
    </w:p>
    <w:p w14:paraId="20C3FEF5" w14:textId="77777777" w:rsidR="000C3FA6" w:rsidRPr="000C3FA6" w:rsidRDefault="000C3FA6" w:rsidP="000C3FA6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i/>
          <w:iCs/>
          <w:kern w:val="0"/>
          <w:sz w:val="27"/>
          <w:szCs w:val="27"/>
          <w14:ligatures w14:val="none"/>
        </w:rPr>
        <w:t>Can directors govern when the future refuses to cooperate with the plan?</w:t>
      </w:r>
    </w:p>
    <w:p w14:paraId="1A18BEA5" w14:textId="77777777" w:rsidR="000C3FA6" w:rsidRPr="000C3FA6" w:rsidRDefault="000C3FA6" w:rsidP="000C3FA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The board regularly considers more than one plausible future.</w:t>
      </w:r>
    </w:p>
    <w:p w14:paraId="425677EA" w14:textId="77777777" w:rsidR="000C3FA6" w:rsidRPr="000C3FA6" w:rsidRDefault="000C3FA6" w:rsidP="000C3FA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Directors distinguish forecasts from scenarios.</w:t>
      </w:r>
    </w:p>
    <w:p w14:paraId="0A4319C9" w14:textId="77777777" w:rsidR="000C3FA6" w:rsidRPr="000C3FA6" w:rsidRDefault="000C3FA6" w:rsidP="000C3FA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Major strategic decisions include consideration of changing external conditions.</w:t>
      </w:r>
    </w:p>
    <w:p w14:paraId="4B40FC53" w14:textId="77777777" w:rsidR="000C3FA6" w:rsidRPr="000C3FA6" w:rsidRDefault="000C3FA6" w:rsidP="000C3FA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The board identifies assumptions that must remain true for current strategies to succeed.</w:t>
      </w:r>
    </w:p>
    <w:p w14:paraId="171CE0DC" w14:textId="77777777" w:rsidR="000C3FA6" w:rsidRPr="000C3FA6" w:rsidRDefault="000C3FA6" w:rsidP="000C3FA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Directors discuss emerging signals before they become immediate operational problems.</w:t>
      </w:r>
    </w:p>
    <w:p w14:paraId="49EB1031" w14:textId="77777777" w:rsidR="000C3FA6" w:rsidRPr="000C3FA6" w:rsidRDefault="000C3FA6" w:rsidP="000C3FA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Our board can change direction when evidence suggests that previous assumptions no longer hold.</w:t>
      </w:r>
    </w:p>
    <w:p w14:paraId="59D91173" w14:textId="77777777" w:rsidR="000C3FA6" w:rsidRPr="00F850FC" w:rsidRDefault="000C3FA6" w:rsidP="00F850FC">
      <w:pPr>
        <w:pStyle w:val="NoSpacing"/>
        <w:rPr>
          <w:b/>
          <w:bCs/>
        </w:rPr>
      </w:pPr>
      <w:r>
        <w:rPr>
          <w:b/>
          <w:bCs/>
        </w:rPr>
        <w:t>Section Score: ____ / 36</w:t>
      </w:r>
    </w:p>
    <w:p w14:paraId="777F46F6" w14:textId="77777777" w:rsidR="000C3FA6" w:rsidRDefault="000C3FA6" w:rsidP="00F850FC">
      <w:pPr>
        <w:pStyle w:val="NoSpacing"/>
        <w:rPr>
          <w:b/>
          <w:bCs/>
          <w:i/>
          <w:iCs/>
        </w:rPr>
      </w:pPr>
      <w:r>
        <w:rPr>
          <w:b/>
          <w:bCs/>
        </w:rPr>
        <w:t xml:space="preserve">Reflection: </w:t>
      </w:r>
      <w:r>
        <w:rPr>
          <w:b/>
          <w:bCs/>
          <w:i/>
          <w:iCs/>
        </w:rPr>
        <w:t>What might be true in five years that isn't true today—and what would that mean for this association?</w:t>
      </w:r>
    </w:p>
    <w:p w14:paraId="00890594" w14:textId="77777777" w:rsidR="00F850FC" w:rsidRPr="00F850FC" w:rsidRDefault="00F850FC" w:rsidP="00F850FC">
      <w:pPr>
        <w:pStyle w:val="NoSpacing"/>
        <w:rPr>
          <w:b/>
          <w:bCs/>
        </w:rPr>
      </w:pPr>
    </w:p>
    <w:p w14:paraId="62C47E96" w14:textId="294B1B6B" w:rsidR="000C3FA6" w:rsidRPr="000C3FA6" w:rsidRDefault="00E96665" w:rsidP="00D10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:sz w:val="36"/>
          <w:szCs w:val="36"/>
          <w14:ligatures w14:val="none"/>
        </w:rPr>
        <w:lastRenderedPageBreak/>
        <w:t xml:space="preserve">AREA: 6. Digital and AI Literacy</w:t>
      </w:r>
    </w:p>
    <w:p w14:paraId="27392473" w14:textId="77777777" w:rsidR="000C3FA6" w:rsidRPr="000C3FA6" w:rsidRDefault="000C3FA6" w:rsidP="000C3FA6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i/>
          <w:iCs/>
          <w:kern w:val="0"/>
          <w:sz w:val="27"/>
          <w:szCs w:val="27"/>
          <w14:ligatures w14:val="none"/>
        </w:rPr>
        <w:t>Does the board know enough about technology to govern its implications?</w:t>
      </w:r>
    </w:p>
    <w:p w14:paraId="56380F17" w14:textId="77777777" w:rsidR="000C3FA6" w:rsidRPr="000C3FA6" w:rsidRDefault="000C3FA6" w:rsidP="000C3FA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Directors understand the strategic importance of the association's technology infrastructure.</w:t>
      </w:r>
    </w:p>
    <w:p w14:paraId="3FA7D1DA" w14:textId="77777777" w:rsidR="000C3FA6" w:rsidRPr="000C3FA6" w:rsidRDefault="000C3FA6" w:rsidP="000C3FA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The board receives appropriate information about cybersecurity, privacy, data, and technology risk.</w:t>
      </w:r>
    </w:p>
    <w:p w14:paraId="242A72A3" w14:textId="77777777" w:rsidR="000C3FA6" w:rsidRPr="000C3FA6" w:rsidRDefault="000C3FA6" w:rsidP="000C3FA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Directors understand enough about AI to discuss its opportunities, limitations, and governance implications.</w:t>
      </w:r>
    </w:p>
    <w:p w14:paraId="0B7C93E9" w14:textId="77777777" w:rsidR="000C3FA6" w:rsidRPr="000C3FA6" w:rsidRDefault="000C3FA6" w:rsidP="000C3FA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The board considers technology capacity when approving strategic initiatives.</w:t>
      </w:r>
    </w:p>
    <w:p w14:paraId="45430A11" w14:textId="77777777" w:rsidR="000C3FA6" w:rsidRPr="000C3FA6" w:rsidRDefault="000C3FA6" w:rsidP="000C3FA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Directors recognize technology debt as an organizational capacity issue.</w:t>
      </w:r>
    </w:p>
    <w:p w14:paraId="37E5FF66" w14:textId="77777777" w:rsidR="000C3FA6" w:rsidRPr="000C3FA6" w:rsidRDefault="000C3FA6" w:rsidP="000C3FA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Technology discussions address mission, ethics, people, and strategy—not simply software and cost.</w:t>
      </w:r>
    </w:p>
    <w:p w14:paraId="0D83C200" w14:textId="77777777" w:rsidR="000C3FA6" w:rsidRPr="00F850FC" w:rsidRDefault="000C3FA6" w:rsidP="00F850FC">
      <w:pPr>
        <w:pStyle w:val="NoSpacing"/>
        <w:rPr>
          <w:b/>
          <w:bCs/>
        </w:rPr>
      </w:pPr>
      <w:r>
        <w:rPr>
          <w:b/>
          <w:bCs/>
        </w:rPr>
        <w:t>Section Score: ____ / 36</w:t>
      </w:r>
    </w:p>
    <w:p w14:paraId="12B63A97" w14:textId="77777777" w:rsidR="000C3FA6" w:rsidRPr="00F850FC" w:rsidRDefault="000C3FA6" w:rsidP="00F850FC">
      <w:pPr>
        <w:pStyle w:val="NoSpacing"/>
        <w:rPr>
          <w:b/>
          <w:bCs/>
        </w:rPr>
      </w:pPr>
      <w:r>
        <w:rPr>
          <w:b/>
          <w:bCs/>
        </w:rPr>
        <w:t xml:space="preserve">Reflection: </w:t>
      </w:r>
      <w:r>
        <w:rPr>
          <w:b/>
          <w:bCs/>
          <w:i/>
          <w:iCs/>
        </w:rPr>
        <w:t>What technology or AI issue could materially affect our association before the board fully understands it?</w:t>
      </w:r>
    </w:p>
    <w:p w14:paraId="3899B688" w14:textId="42BAC1A7" w:rsidR="000C3FA6" w:rsidRPr="000C3FA6" w:rsidRDefault="00E96665" w:rsidP="00D10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:sz w:val="36"/>
          <w:szCs w:val="36"/>
          <w14:ligatures w14:val="none"/>
        </w:rPr>
        <w:t xml:space="preserve">AREA: 7. Adaptive Leadership</w:t>
      </w:r>
    </w:p>
    <w:p w14:paraId="7BFC4277" w14:textId="77777777" w:rsidR="000C3FA6" w:rsidRPr="000C3FA6" w:rsidRDefault="000C3FA6" w:rsidP="000C3FA6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i/>
          <w:iCs/>
          <w:kern w:val="0"/>
          <w:sz w:val="27"/>
          <w:szCs w:val="27"/>
          <w14:ligatures w14:val="none"/>
        </w:rPr>
        <w:t>Can the board distinguish problems that require expertise from challenges that require learning?</w:t>
      </w:r>
    </w:p>
    <w:p w14:paraId="178EBEE0" w14:textId="77777777" w:rsidR="000C3FA6" w:rsidRPr="000C3FA6" w:rsidRDefault="000C3FA6" w:rsidP="000C3FA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Directors distinguish technical problems from adaptive challenges.</w:t>
      </w:r>
    </w:p>
    <w:p w14:paraId="5A3D63BA" w14:textId="77777777" w:rsidR="000C3FA6" w:rsidRPr="000C3FA6" w:rsidRDefault="000C3FA6" w:rsidP="000C3FA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The board resists demanding quick solutions when an issue requires experimentation and learning.</w:t>
      </w:r>
    </w:p>
    <w:p w14:paraId="0027B3EF" w14:textId="77777777" w:rsidR="000C3FA6" w:rsidRPr="000C3FA6" w:rsidRDefault="000C3FA6" w:rsidP="000C3FA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Directors can "get on the balcony" and examine patterns beyond the immediate problem.</w:t>
      </w:r>
    </w:p>
    <w:p w14:paraId="0E2E97BE" w14:textId="77777777" w:rsidR="000C3FA6" w:rsidRPr="000C3FA6" w:rsidRDefault="000C3FA6" w:rsidP="000C3FA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The board can tolerate productive disagreement and uncertainty.</w:t>
      </w:r>
    </w:p>
    <w:p w14:paraId="2C80052E" w14:textId="77777777" w:rsidR="000C3FA6" w:rsidRPr="000C3FA6" w:rsidRDefault="000C3FA6" w:rsidP="000C3FA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Directors recognize when stakeholder engagement and coalition-building are necessary for change.</w:t>
      </w:r>
    </w:p>
    <w:p w14:paraId="46537D8C" w14:textId="77777777" w:rsidR="000C3FA6" w:rsidRPr="000C3FA6" w:rsidRDefault="000C3FA6" w:rsidP="000C3FA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The board gives management appropriate room to experiment, learn, and adapt.</w:t>
      </w:r>
    </w:p>
    <w:p w14:paraId="0C044CFD" w14:textId="77777777" w:rsidR="000C3FA6" w:rsidRPr="00F850FC" w:rsidRDefault="000C3FA6" w:rsidP="00F850FC">
      <w:pPr>
        <w:pStyle w:val="NoSpacing"/>
        <w:rPr>
          <w:b/>
          <w:bCs/>
        </w:rPr>
      </w:pPr>
      <w:r>
        <w:rPr>
          <w:b/>
          <w:bCs/>
        </w:rPr>
        <w:t>Section Score: ____ / 36</w:t>
      </w:r>
    </w:p>
    <w:p w14:paraId="1C0A3352" w14:textId="77777777" w:rsidR="000C3FA6" w:rsidRPr="00F850FC" w:rsidRDefault="000C3FA6" w:rsidP="00F850FC">
      <w:pPr>
        <w:pStyle w:val="NoSpacing"/>
        <w:rPr>
          <w:b/>
          <w:bCs/>
        </w:rPr>
      </w:pPr>
      <w:r>
        <w:rPr>
          <w:b/>
          <w:bCs/>
        </w:rPr>
        <w:t xml:space="preserve">Reflection: </w:t>
      </w:r>
      <w:r>
        <w:rPr>
          <w:b/>
          <w:bCs/>
          <w:i/>
          <w:iCs/>
        </w:rPr>
        <w:t xml:space="preserve">Which challenge are we treating as a problem to solve when it may actually require us to change?</w:t>
      </w:r>
    </w:p>
    <w:p w14:paraId="41CF3176" w14:textId="29CA567A" w:rsidR="000C3FA6" w:rsidRPr="000C3FA6" w:rsidRDefault="00E96665" w:rsidP="00D10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:sz w:val="36"/>
          <w:szCs w:val="36"/>
          <w14:ligatures w14:val="none"/>
        </w:rPr>
        <w:t xml:space="preserve">AREA: 8. Continuous Director Education</w:t>
      </w:r>
    </w:p>
    <w:p w14:paraId="44A9521C" w14:textId="77777777" w:rsidR="000C3FA6" w:rsidRPr="000C3FA6" w:rsidRDefault="000C3FA6" w:rsidP="000C3FA6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i/>
          <w:iCs/>
          <w:kern w:val="0"/>
          <w:sz w:val="27"/>
          <w:szCs w:val="27"/>
          <w14:ligatures w14:val="none"/>
        </w:rPr>
        <w:t>Has learning become part of the board's governance infrastructure?</w:t>
      </w:r>
    </w:p>
    <w:p w14:paraId="2EBFD8A3" w14:textId="77777777" w:rsidR="000C3FA6" w:rsidRPr="000C3FA6" w:rsidRDefault="000C3FA6" w:rsidP="000C3FA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Our board has a defined director education process beyond orientation.</w:t>
      </w:r>
    </w:p>
    <w:p w14:paraId="10E69E3D" w14:textId="77777777" w:rsidR="000C3FA6" w:rsidRPr="000C3FA6" w:rsidRDefault="000C3FA6" w:rsidP="000C3FA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Board education priorities reflect emerging strategic and organizational needs.</w:t>
      </w:r>
    </w:p>
    <w:p w14:paraId="7A514666" w14:textId="58112DA7" w:rsidR="000C3FA6" w:rsidRPr="000C3FA6" w:rsidRDefault="000C3FA6" w:rsidP="000C3FA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 xml:space="preserve">Learning occurs throughout the year, not primarily at the annual retreat.</w:t>
      </w:r>
    </w:p>
    <w:p w14:paraId="1B06B8C2" w14:textId="77777777" w:rsidR="000C3FA6" w:rsidRPr="000C3FA6" w:rsidRDefault="000C3FA6" w:rsidP="000C3FA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Board agendas intentionally create opportunities for strategic learning.</w:t>
      </w:r>
    </w:p>
    <w:p w14:paraId="6BEAAE22" w14:textId="77777777" w:rsidR="000C3FA6" w:rsidRPr="000C3FA6" w:rsidRDefault="000C3FA6" w:rsidP="000C3FA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Directors periodically assess their collective knowledge and capability gaps.</w:t>
      </w:r>
    </w:p>
    <w:p w14:paraId="25274F61" w14:textId="77777777" w:rsidR="000C3FA6" w:rsidRPr="000C3FA6" w:rsidRDefault="000C3FA6" w:rsidP="000C3FA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The board invests time and resources in director development.</w:t>
      </w:r>
    </w:p>
    <w:p w14:paraId="701D0DFC" w14:textId="77777777" w:rsidR="000C3FA6" w:rsidRPr="00F850FC" w:rsidRDefault="000C3FA6" w:rsidP="00F850FC">
      <w:pPr>
        <w:pStyle w:val="NoSpacing"/>
        <w:rPr>
          <w:b/>
          <w:bCs/>
        </w:rPr>
      </w:pPr>
      <w:r>
        <w:rPr>
          <w:b/>
          <w:bCs/>
        </w:rPr>
        <w:t>Section Score: ____ / 36</w:t>
      </w:r>
    </w:p>
    <w:p w14:paraId="25AE5CE8" w14:textId="56592BF3" w:rsidR="000C3FA6" w:rsidRPr="00F850FC" w:rsidRDefault="000C3FA6" w:rsidP="00F850FC">
      <w:pPr>
        <w:pStyle w:val="NoSpacing"/>
        <w:rPr>
          <w:b/>
          <w:bCs/>
        </w:rPr>
      </w:pPr>
      <w:r>
        <w:rPr>
          <w:b/>
          <w:bCs/>
        </w:rPr>
        <w:t xml:space="preserve">Reflection: </w:t>
      </w:r>
      <w:r>
        <w:rPr>
          <w:b/>
          <w:bCs/>
          <w:i/>
          <w:iCs/>
        </w:rPr>
        <w:t xml:space="preserve">If director education is infrastructure, where is ours strong, and where is it fragile?</w:t>
      </w:r>
    </w:p>
    <w:p w14:paraId="7E4E33D4" w14:textId="77777777" w:rsidR="000C3FA6" w:rsidRPr="000C3FA6" w:rsidRDefault="000C3FA6" w:rsidP="00D10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before="100" w:beforeAutospacing="1" w:after="100" w:afterAutospacing="1" w:line="240" w:lineRule="auto"/>
        <w:outlineLvl w:val="0"/>
        <w:rPr>
          <w:rFonts w:asciiTheme="majorHAnsi" w:eastAsia="Times New Roman" w:hAnsiTheme="majorHAnsi" w:cs="Times New Roman"/>
          <w:b/>
          <w:bCs/>
          <w:kern w:val="36"/>
          <w:sz w:val="48"/>
          <w:szCs w:val="48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36"/>
          <w:sz w:val="48"/>
          <w:szCs w:val="48"/>
          <w14:ligatures w14:val="none"/>
        </w:rPr>
        <w:lastRenderedPageBreak/>
        <w:t>Scoring the Assessment</w:t>
      </w:r>
    </w:p>
    <w:p w14:paraId="4981EE20" w14:textId="22FBA45E" w:rsidR="000C3FA6" w:rsidRDefault="000C3FA6" w:rsidP="00485281">
      <w:pPr>
        <w:pStyle w:val="NoSpacing"/>
      </w:pPr>
      <w:r>
        <w:t xml:space="preserve">Each dimension has a possible score of </w:t>
      </w:r>
      <w:r>
        <w:rPr>
          <w:b/>
          <w:bCs/>
        </w:rPr>
        <w:t>36</w:t>
      </w:r>
      <w:r>
        <w:t xml:space="preserve">, producing a maximum total of </w:t>
      </w:r>
      <w:r>
        <w:rPr>
          <w:b/>
          <w:bCs/>
        </w:rPr>
        <w:t>288</w:t>
      </w:r>
      <w:r>
        <w:t xml:space="preserve">. Resist turning the total into a conventional "good board/bad board" grade. The </w:t>
      </w:r>
      <w:r>
        <w:rPr>
          <w:b/>
          <w:bCs/>
        </w:rPr>
        <w:t>pattern matters more than the total</w:t>
      </w:r>
      <w:r>
        <w:t xml:space="preserve">. Instead, interpret each dimension:</w:t>
      </w:r>
    </w:p>
    <w:p w14:paraId="09F7F706" w14:textId="77777777" w:rsidR="00C85C91" w:rsidRPr="000C3FA6" w:rsidRDefault="00C85C91" w:rsidP="00485281">
      <w:pPr>
        <w:pStyle w:val="NoSpacing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6007"/>
      </w:tblGrid>
      <w:tr w:rsidR="000C3FA6" w:rsidRPr="000C3FA6" w14:paraId="234FEA5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899250F" w14:textId="77777777" w:rsidR="000C3FA6" w:rsidRPr="000C3FA6" w:rsidRDefault="000C3FA6" w:rsidP="000C3FA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14:paraId="462F6559" w14:textId="77777777" w:rsidR="000C3FA6" w:rsidRPr="000C3FA6" w:rsidRDefault="000C3FA6" w:rsidP="000C3FA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Developmental Interpretation</w:t>
            </w:r>
          </w:p>
        </w:tc>
      </w:tr>
      <w:tr w:rsidR="000C3FA6" w:rsidRPr="000C3FA6" w14:paraId="28493A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DCD6E1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31–36</w:t>
            </w:r>
          </w:p>
        </w:tc>
        <w:tc>
          <w:tcPr>
            <w:tcW w:w="0" w:type="auto"/>
            <w:vAlign w:val="center"/>
            <w:hideMark/>
          </w:tcPr>
          <w:p w14:paraId="722C4B14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Embedded</w:t>
            </w: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— Part of the board's regular governance culture</w:t>
            </w:r>
          </w:p>
        </w:tc>
      </w:tr>
      <w:tr w:rsidR="000C3FA6" w:rsidRPr="000C3FA6" w14:paraId="15E02C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4A7ACA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25–30</w:t>
            </w:r>
          </w:p>
        </w:tc>
        <w:tc>
          <w:tcPr>
            <w:tcW w:w="0" w:type="auto"/>
            <w:vAlign w:val="center"/>
            <w:hideMark/>
          </w:tcPr>
          <w:p w14:paraId="70555D10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Established</w:t>
            </w: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— Generally practiced, but opportunities remain</w:t>
            </w:r>
          </w:p>
        </w:tc>
      </w:tr>
      <w:tr w:rsidR="000C3FA6" w:rsidRPr="000C3FA6" w14:paraId="4987C8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0B431D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19–24</w:t>
            </w:r>
          </w:p>
        </w:tc>
        <w:tc>
          <w:tcPr>
            <w:tcW w:w="0" w:type="auto"/>
            <w:vAlign w:val="center"/>
            <w:hideMark/>
          </w:tcPr>
          <w:p w14:paraId="4F1A930A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Developing</w:t>
            </w: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— Present but inconsistent</w:t>
            </w:r>
          </w:p>
        </w:tc>
      </w:tr>
      <w:tr w:rsidR="000C3FA6" w:rsidRPr="000C3FA6" w14:paraId="15509C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31A524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13–18</w:t>
            </w:r>
          </w:p>
        </w:tc>
        <w:tc>
          <w:tcPr>
            <w:tcW w:w="0" w:type="auto"/>
            <w:vAlign w:val="center"/>
            <w:hideMark/>
          </w:tcPr>
          <w:p w14:paraId="009954A3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Emerging</w:t>
            </w: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— Recognized but not yet routinely practiced</w:t>
            </w:r>
          </w:p>
        </w:tc>
      </w:tr>
      <w:tr w:rsidR="000C3FA6" w:rsidRPr="000C3FA6" w14:paraId="6F6DC1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9A39AF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6–12</w:t>
            </w:r>
          </w:p>
        </w:tc>
        <w:tc>
          <w:tcPr>
            <w:tcW w:w="0" w:type="auto"/>
            <w:vAlign w:val="center"/>
            <w:hideMark/>
          </w:tcPr>
          <w:p w14:paraId="47A3BBF0" w14:textId="08CC53AF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Priority for Education</w:t>
            </w: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— Requires deliberate board attention.</w:t>
            </w:r>
          </w:p>
        </w:tc>
      </w:tr>
    </w:tbl>
    <w:p w14:paraId="60AEBB3D" w14:textId="77777777" w:rsidR="000C3FA6" w:rsidRPr="000C3FA6" w:rsidRDefault="000C3FA6" w:rsidP="00195FF7">
      <w:pPr>
        <w:pStyle w:val="NoSpacing"/>
      </w:pPr>
      <w:r>
        <w:t>The most important result may not be the lowest score. A board should ask:</w:t>
      </w:r>
    </w:p>
    <w:p w14:paraId="2A5200EF" w14:textId="77777777" w:rsidR="000C3FA6" w:rsidRPr="000C3FA6" w:rsidRDefault="000C3FA6" w:rsidP="00195FF7">
      <w:pPr>
        <w:pStyle w:val="NoSpacing"/>
      </w:pPr>
      <w:r>
        <w:rPr>
          <w:b/>
          <w:bCs/>
        </w:rPr>
        <w:t>Which gap creates the greatest risk to our ability to govern what comes next?</w:t>
      </w:r>
    </w:p>
    <w:p w14:paraId="744AA8CA" w14:textId="77777777" w:rsidR="000C3FA6" w:rsidRPr="000C3FA6" w:rsidRDefault="000C3FA6" w:rsidP="00D10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before="100" w:beforeAutospacing="1" w:after="100" w:afterAutospacing="1" w:line="240" w:lineRule="auto"/>
        <w:outlineLvl w:val="0"/>
        <w:rPr>
          <w:rFonts w:asciiTheme="majorHAnsi" w:eastAsia="Times New Roman" w:hAnsiTheme="majorHAnsi" w:cs="Times New Roman"/>
          <w:b/>
          <w:bCs/>
          <w:kern w:val="36"/>
          <w:sz w:val="48"/>
          <w:szCs w:val="48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36"/>
          <w:sz w:val="48"/>
          <w:szCs w:val="48"/>
          <w14:ligatures w14:val="none"/>
        </w:rPr>
        <w:t>The Future-Ready Board Profile</w:t>
      </w:r>
    </w:p>
    <w:p w14:paraId="6F3A3289" w14:textId="77777777" w:rsidR="000C3FA6" w:rsidRPr="000C3FA6" w:rsidRDefault="000C3FA6" w:rsidP="000C3FA6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After scoring, transfer the eight results to a simple profile: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1"/>
        <w:gridCol w:w="1051"/>
        <w:gridCol w:w="817"/>
      </w:tblGrid>
      <w:tr w:rsidR="000C3FA6" w:rsidRPr="000C3FA6" w14:paraId="0DF4564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6B19401" w14:textId="77777777" w:rsidR="000C3FA6" w:rsidRPr="000C3FA6" w:rsidRDefault="000C3FA6" w:rsidP="000C3FA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Director Education Dimension</w:t>
            </w:r>
          </w:p>
        </w:tc>
        <w:tc>
          <w:tcPr>
            <w:tcW w:w="0" w:type="auto"/>
            <w:vAlign w:val="center"/>
            <w:hideMark/>
          </w:tcPr>
          <w:p w14:paraId="0587A2F0" w14:textId="77777777" w:rsidR="000C3FA6" w:rsidRPr="000C3FA6" w:rsidRDefault="000C3FA6" w:rsidP="000C3FA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Score /36</w:t>
            </w:r>
          </w:p>
        </w:tc>
        <w:tc>
          <w:tcPr>
            <w:tcW w:w="0" w:type="auto"/>
            <w:vAlign w:val="center"/>
            <w:hideMark/>
          </w:tcPr>
          <w:p w14:paraId="3F8289FC" w14:textId="77777777" w:rsidR="000C3FA6" w:rsidRPr="000C3FA6" w:rsidRDefault="000C3FA6" w:rsidP="000C3FA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Priority</w:t>
            </w:r>
          </w:p>
        </w:tc>
      </w:tr>
      <w:tr w:rsidR="000C3FA6" w:rsidRPr="000C3FA6" w14:paraId="6C890C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9D9696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1. Director Education Imperative</w:t>
            </w:r>
          </w:p>
        </w:tc>
        <w:tc>
          <w:tcPr>
            <w:tcW w:w="0" w:type="auto"/>
            <w:vAlign w:val="center"/>
            <w:hideMark/>
          </w:tcPr>
          <w:p w14:paraId="45A6E151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2E1EBEC3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___</w:t>
            </w:r>
          </w:p>
        </w:tc>
      </w:tr>
      <w:tr w:rsidR="000C3FA6" w:rsidRPr="000C3FA6" w14:paraId="650E6E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5D1B4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2. Oversight Without Operating</w:t>
            </w:r>
          </w:p>
        </w:tc>
        <w:tc>
          <w:tcPr>
            <w:tcW w:w="0" w:type="auto"/>
            <w:vAlign w:val="center"/>
            <w:hideMark/>
          </w:tcPr>
          <w:p w14:paraId="3A3ACB2B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7C911638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___</w:t>
            </w:r>
          </w:p>
        </w:tc>
      </w:tr>
      <w:tr w:rsidR="000C3FA6" w:rsidRPr="000C3FA6" w14:paraId="2F8E64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A7D26E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3. Curiosity &amp; Better Questions</w:t>
            </w:r>
          </w:p>
        </w:tc>
        <w:tc>
          <w:tcPr>
            <w:tcW w:w="0" w:type="auto"/>
            <w:vAlign w:val="center"/>
            <w:hideMark/>
          </w:tcPr>
          <w:p w14:paraId="4240AF9C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469DD202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___</w:t>
            </w:r>
          </w:p>
        </w:tc>
      </w:tr>
      <w:tr w:rsidR="000C3FA6" w:rsidRPr="000C3FA6" w14:paraId="0A6119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B2712C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4. Systems Thinking</w:t>
            </w:r>
          </w:p>
        </w:tc>
        <w:tc>
          <w:tcPr>
            <w:tcW w:w="0" w:type="auto"/>
            <w:vAlign w:val="center"/>
            <w:hideMark/>
          </w:tcPr>
          <w:p w14:paraId="4CAC6353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0C6B45CA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___</w:t>
            </w:r>
          </w:p>
        </w:tc>
      </w:tr>
      <w:tr w:rsidR="000C3FA6" w:rsidRPr="000C3FA6" w14:paraId="649662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22934E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5. Scenario Fluency &amp; Foresight</w:t>
            </w:r>
          </w:p>
        </w:tc>
        <w:tc>
          <w:tcPr>
            <w:tcW w:w="0" w:type="auto"/>
            <w:vAlign w:val="center"/>
            <w:hideMark/>
          </w:tcPr>
          <w:p w14:paraId="2B79FD8A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020067AF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___</w:t>
            </w:r>
          </w:p>
        </w:tc>
      </w:tr>
      <w:tr w:rsidR="000C3FA6" w:rsidRPr="000C3FA6" w14:paraId="39E4DB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40CAEF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6. Digital &amp; AI Literacy</w:t>
            </w:r>
          </w:p>
        </w:tc>
        <w:tc>
          <w:tcPr>
            <w:tcW w:w="0" w:type="auto"/>
            <w:vAlign w:val="center"/>
            <w:hideMark/>
          </w:tcPr>
          <w:p w14:paraId="68B63652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314EDF9A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___</w:t>
            </w:r>
          </w:p>
        </w:tc>
      </w:tr>
      <w:tr w:rsidR="000C3FA6" w:rsidRPr="000C3FA6" w14:paraId="75ADFD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C2E58D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7. Adaptive Leadership</w:t>
            </w:r>
          </w:p>
        </w:tc>
        <w:tc>
          <w:tcPr>
            <w:tcW w:w="0" w:type="auto"/>
            <w:vAlign w:val="center"/>
            <w:hideMark/>
          </w:tcPr>
          <w:p w14:paraId="1EED1CDB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0978ADBE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___</w:t>
            </w:r>
          </w:p>
        </w:tc>
      </w:tr>
      <w:tr w:rsidR="000C3FA6" w:rsidRPr="000C3FA6" w14:paraId="5DEB60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E7FEC1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8. Continuous Director Education</w:t>
            </w:r>
          </w:p>
        </w:tc>
        <w:tc>
          <w:tcPr>
            <w:tcW w:w="0" w:type="auto"/>
            <w:vAlign w:val="center"/>
            <w:hideMark/>
          </w:tcPr>
          <w:p w14:paraId="1524EFEF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451551AE" w14:textId="77777777" w:rsidR="000C3FA6" w:rsidRPr="000C3FA6" w:rsidRDefault="000C3FA6" w:rsidP="000C3FA6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___</w:t>
            </w:r>
          </w:p>
        </w:tc>
      </w:tr>
    </w:tbl>
    <w:p w14:paraId="5C8EB14C" w14:textId="3B956390" w:rsidR="00C95083" w:rsidRPr="000C3FA6" w:rsidRDefault="000C3FA6" w:rsidP="000C3FA6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 xml:space="preserve">Rather than asking directors to improve everything, have the board select </w:t>
      </w:r>
      <w:r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no more than two education priorities for the next 12 months</w:t>
      </w:r>
      <w:r>
        <w:rPr>
          <w:rFonts w:asciiTheme="majorHAnsi" w:eastAsia="Times New Roman" w:hAnsiTheme="majorHAnsi" w:cs="Times New Roman"/>
          <w:kern w:val="0"/>
          <w14:ligatures w14:val="none"/>
        </w:rPr>
        <w:t>.</w:t>
      </w:r>
    </w:p>
    <w:p w14:paraId="73E176E2" w14:textId="77777777" w:rsidR="000C3FA6" w:rsidRPr="00DF242F" w:rsidRDefault="000C3FA6" w:rsidP="00DF242F">
      <w:pPr>
        <w:pStyle w:val="NoSpacing"/>
        <w:rPr>
          <w:b/>
          <w:bCs/>
        </w:rPr>
      </w:pPr>
      <w:r>
        <w:rPr>
          <w:b/>
          <w:bCs/>
        </w:rPr>
        <w:t>From Assessment to Action: Stop • Sustain • Start</w:t>
      </w:r>
    </w:p>
    <w:p w14:paraId="69C3D341" w14:textId="156EC139" w:rsidR="000C3FA6" w:rsidRPr="000C3FA6" w:rsidRDefault="00664B59" w:rsidP="00DF242F">
      <w:pPr>
        <w:pStyle w:val="NoSpacing"/>
      </w:pPr>
      <w:r>
        <w:t xml:space="preserve">Now that the assessment is complete, it connects well with other resources provided herein. After reviewing the results, give directors three questions:</w:t>
      </w:r>
    </w:p>
    <w:p w14:paraId="188C505D" w14:textId="09F329C1" w:rsidR="000C3FA6" w:rsidRPr="002A2DFB" w:rsidRDefault="000C3FA6" w:rsidP="00DF242F">
      <w:pPr>
        <w:pStyle w:val="NoSpacing"/>
        <w:numPr>
          <w:ilvl w:val="0"/>
          <w:numId w:val="15"/>
        </w:numPr>
        <w:rPr>
          <w:kern w:val="0"/>
        </w:rPr>
      </w:pPr>
      <w:r>
        <w:rPr>
          <w:b/>
          <w:bCs/>
          <w:kern w:val="0"/>
        </w:rPr>
        <w:t>STOP</w:t>
      </w:r>
      <w:r>
        <w:rPr>
          <w:kern w:val="0"/>
        </w:rPr>
        <w:t xml:space="preserve"> — What governance behavior, habit, meeting practice, or assumption should we stop because it no longer serves the organization we are becoming?</w:t>
      </w:r>
    </w:p>
    <w:p w14:paraId="59F3BAE7" w14:textId="2F0F3A3E" w:rsidR="000C3FA6" w:rsidRPr="00E12CCC" w:rsidRDefault="000C3FA6" w:rsidP="00DF242F">
      <w:pPr>
        <w:pStyle w:val="NoSpacing"/>
        <w:numPr>
          <w:ilvl w:val="0"/>
          <w:numId w:val="15"/>
        </w:numPr>
        <w:rPr>
          <w:kern w:val="0"/>
        </w:rPr>
      </w:pPr>
      <w:r>
        <w:rPr>
          <w:b/>
          <w:bCs/>
          <w:kern w:val="0"/>
        </w:rPr>
        <w:t>SUSTAIN</w:t>
      </w:r>
      <w:r>
        <w:rPr>
          <w:kern w:val="0"/>
        </w:rPr>
        <w:t xml:space="preserve"> — What are we already doing well that strengthens our capacity to govern the future?</w:t>
      </w:r>
    </w:p>
    <w:p w14:paraId="765615D1" w14:textId="1DB1169C" w:rsidR="000C3FA6" w:rsidRPr="00E12CCC" w:rsidRDefault="000C3FA6" w:rsidP="00DF242F">
      <w:pPr>
        <w:pStyle w:val="NoSpacing"/>
        <w:numPr>
          <w:ilvl w:val="0"/>
          <w:numId w:val="15"/>
        </w:numPr>
        <w:rPr>
          <w:kern w:val="0"/>
        </w:rPr>
      </w:pPr>
      <w:r>
        <w:rPr>
          <w:b/>
          <w:bCs/>
          <w:kern w:val="0"/>
        </w:rPr>
        <w:t xml:space="preserve">START </w:t>
      </w:r>
      <w:r>
        <w:rPr>
          <w:kern w:val="0"/>
        </w:rPr>
        <w:t>— What new knowledge, practice, conversation, or discipline should we introduce during the next 12 months?</w:t>
      </w:r>
    </w:p>
    <w:p w14:paraId="77077E1D" w14:textId="51C8AC3E" w:rsidR="00DF242F" w:rsidRDefault="007958E5" w:rsidP="007958E5">
      <w:pPr>
        <w:pStyle w:val="NoSpacing"/>
        <w:jc w:val="center"/>
        <w:rPr>
          <w:kern w:val="0"/>
        </w:rPr>
      </w:pPr>
      <w:r>
        <w:rPr>
          <w:kern w:val="0"/>
        </w:rPr>
        <w:t>(Continue)</w:t>
      </w:r>
    </w:p>
    <w:p w14:paraId="00C77D59" w14:textId="77777777" w:rsidR="00DF242F" w:rsidRDefault="00DF242F" w:rsidP="00DF242F">
      <w:pPr>
        <w:pStyle w:val="NoSpacing"/>
        <w:rPr>
          <w:kern w:val="0"/>
        </w:rPr>
      </w:pPr>
    </w:p>
    <w:p w14:paraId="5F8FF453" w14:textId="757E13B8" w:rsidR="000C3FA6" w:rsidRPr="000C3FA6" w:rsidRDefault="000C3FA6" w:rsidP="00DF242F">
      <w:pPr>
        <w:pStyle w:val="NoSpacing"/>
        <w:rPr>
          <w:kern w:val="0"/>
        </w:rPr>
      </w:pPr>
      <w:r>
        <w:rPr>
          <w:kern w:val="0"/>
        </w:rPr>
        <w:lastRenderedPageBreak/>
        <w:t>Then add one question that raises the stakes:</w:t>
      </w:r>
    </w:p>
    <w:p w14:paraId="309D08AB" w14:textId="77777777" w:rsidR="000C3FA6" w:rsidRPr="00DF242F" w:rsidRDefault="000C3FA6" w:rsidP="00DF242F">
      <w:pPr>
        <w:pStyle w:val="NoSpacing"/>
        <w:rPr>
          <w:b/>
          <w:bCs/>
          <w:kern w:val="0"/>
        </w:rPr>
      </w:pPr>
      <w:r>
        <w:rPr>
          <w:b/>
          <w:bCs/>
          <w:kern w:val="0"/>
        </w:rPr>
        <w:t>What is the organizational cost of waiting another year to address our most important board learning gap?</w:t>
      </w:r>
    </w:p>
    <w:p w14:paraId="3D2D3061" w14:textId="77777777" w:rsidR="000C3FA6" w:rsidRPr="000C3FA6" w:rsidRDefault="000C3FA6" w:rsidP="00D10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before="100" w:beforeAutospacing="1" w:after="100" w:afterAutospacing="1" w:line="240" w:lineRule="auto"/>
        <w:outlineLvl w:val="0"/>
        <w:rPr>
          <w:rFonts w:asciiTheme="majorHAnsi" w:eastAsia="Times New Roman" w:hAnsiTheme="majorHAnsi" w:cs="Times New Roman"/>
          <w:b/>
          <w:bCs/>
          <w:kern w:val="36"/>
          <w:sz w:val="48"/>
          <w:szCs w:val="48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36"/>
          <w:sz w:val="48"/>
          <w:szCs w:val="48"/>
          <w14:ligatures w14:val="none"/>
        </w:rPr>
        <w:t>Connecting It to the Seven Strategic Capacities</w:t>
      </w:r>
    </w:p>
    <w:p w14:paraId="3A9F4C6E" w14:textId="77777777" w:rsidR="000C3FA6" w:rsidRPr="000C3FA6" w:rsidRDefault="000C3FA6" w:rsidP="000C3FA6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Once the board identifies its two highest-priority education needs, ask:</w:t>
      </w:r>
    </w:p>
    <w:p w14:paraId="0C43DBD9" w14:textId="77777777" w:rsidR="000C3FA6" w:rsidRPr="000C3FA6" w:rsidRDefault="000C3FA6" w:rsidP="000C3FA6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Which Strategic Capacity could be most affected if we fail to address this gap?</w:t>
      </w:r>
    </w:p>
    <w:p w14:paraId="2255DD0A" w14:textId="77777777" w:rsidR="000C3FA6" w:rsidRPr="000C3FA6" w:rsidRDefault="000C3FA6" w:rsidP="00705660">
      <w:pPr>
        <w:spacing w:before="100" w:beforeAutospacing="1" w:after="100" w:afterAutospacing="1" w:line="240" w:lineRule="auto"/>
        <w:ind w:left="720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Governance-Foresight | Operational Integrity | Program Delivery | Reputational Impact | Resource Development | Talent Development | Technology Proficiency</w:t>
      </w:r>
    </w:p>
    <w:p w14:paraId="530D8DDE" w14:textId="39EFD6FD" w:rsidR="000C3FA6" w:rsidRPr="000C3FA6" w:rsidRDefault="00D8646E" w:rsidP="000C3FA6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 xml:space="preserve">By addressing the GAP, it creates an important connection between Director Education and the Seven Strategic Capacities:</w:t>
      </w:r>
    </w:p>
    <w:p w14:paraId="5ADD3819" w14:textId="77777777" w:rsidR="00A85F89" w:rsidRPr="00A85F89" w:rsidRDefault="000C3FA6" w:rsidP="00A85F89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Director Education develops the people responsible for governance.</w:t>
      </w:r>
    </w:p>
    <w:p w14:paraId="4A085131" w14:textId="4D7349A6" w:rsidR="000C3FA6" w:rsidRPr="00A85F89" w:rsidRDefault="000C3FA6" w:rsidP="00A85F89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The Seven Strategic Capacities identify what those directors must help steward.</w:t>
      </w:r>
    </w:p>
    <w:p w14:paraId="2720C834" w14:textId="77777777" w:rsidR="000C3FA6" w:rsidRPr="000C3FA6" w:rsidRDefault="000C3FA6" w:rsidP="00D10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before="100" w:beforeAutospacing="1" w:after="100" w:afterAutospacing="1" w:line="240" w:lineRule="auto"/>
        <w:outlineLvl w:val="0"/>
        <w:rPr>
          <w:rFonts w:asciiTheme="majorHAnsi" w:eastAsia="Times New Roman" w:hAnsiTheme="majorHAnsi" w:cs="Times New Roman"/>
          <w:b/>
          <w:bCs/>
          <w:kern w:val="36"/>
          <w:sz w:val="48"/>
          <w:szCs w:val="48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36"/>
          <w:sz w:val="48"/>
          <w:szCs w:val="48"/>
          <w14:ligatures w14:val="none"/>
        </w:rPr>
        <w:t xml:space="preserve">The Director Education Cycle</w:t>
      </w:r>
    </w:p>
    <w:p w14:paraId="2FAD4803" w14:textId="6CBCD137" w:rsidR="000C3FA6" w:rsidRPr="000C3FA6" w:rsidRDefault="000C3FA6" w:rsidP="000C3FA6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 xml:space="preserve">Finally, place the assessment inside the continuous learning architecture from Part 8 of the Director Education Cycle: This transforms the instrument from a one-time questionnaire into an annual governance discipline.</w:t>
      </w:r>
    </w:p>
    <w:p w14:paraId="25B05BC1" w14:textId="77777777" w:rsidR="000C3FA6" w:rsidRPr="000C3FA6" w:rsidRDefault="000C3FA6" w:rsidP="000C3FA6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ASSESS → EXPERIMENT → PRIORITIZE → ALIGN → INVEST → REVIEW → ASSESS AGAIN</w:t>
      </w:r>
    </w:p>
    <w:p w14:paraId="5ADB167A" w14:textId="77777777" w:rsidR="000C3FA6" w:rsidRPr="000C3FA6" w:rsidRDefault="000C3FA6" w:rsidP="000C3FA6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The board takes the assessment, identifies one or two learning priorities, experiments with new governance practices, aligns education with strategic needs, invests appropriate resources, reviews progress, and reassesses.</w:t>
      </w:r>
    </w:p>
    <w:p w14:paraId="6118ACEC" w14:textId="77777777" w:rsidR="00C96909" w:rsidRPr="00DE3AD2" w:rsidRDefault="00C96909" w:rsidP="00DE3AD2">
      <w:pPr>
        <w:pStyle w:val="NoSpacing"/>
        <w:rPr>
          <w:b/>
          <w:bCs/>
        </w:rPr>
      </w:pPr>
      <w:r>
        <w:rPr>
          <w:b/>
          <w:bCs/>
        </w:rPr>
        <w:t>Remember:</w:t>
      </w:r>
    </w:p>
    <w:p w14:paraId="1617BAE5" w14:textId="359CF2BA" w:rsidR="000C3FA6" w:rsidRPr="00DE3AD2" w:rsidRDefault="000C3FA6" w:rsidP="00DE3AD2">
      <w:pPr>
        <w:pStyle w:val="NoSpacing"/>
        <w:numPr>
          <w:ilvl w:val="0"/>
          <w:numId w:val="13"/>
        </w:numPr>
        <w:rPr>
          <w:b/>
          <w:bCs/>
        </w:rPr>
      </w:pPr>
      <w:r>
        <w:rPr>
          <w:b/>
          <w:bCs/>
        </w:rPr>
        <w:t>Orientation prepares someone to attend their first board meeting.</w:t>
      </w:r>
    </w:p>
    <w:p w14:paraId="276996AB" w14:textId="77777777" w:rsidR="000C3FA6" w:rsidRPr="00DE3AD2" w:rsidRDefault="000C3FA6" w:rsidP="00DE3AD2">
      <w:pPr>
        <w:pStyle w:val="NoSpacing"/>
        <w:numPr>
          <w:ilvl w:val="0"/>
          <w:numId w:val="13"/>
        </w:numPr>
        <w:rPr>
          <w:b/>
          <w:bCs/>
        </w:rPr>
      </w:pPr>
      <w:r>
        <w:rPr>
          <w:b/>
          <w:bCs/>
        </w:rPr>
        <w:t>Director education prepares them to govern a future that has not happened yet.</w:t>
      </w:r>
    </w:p>
    <w:p w14:paraId="03467970" w14:textId="7DC8FC66" w:rsidR="000C3FA6" w:rsidRPr="00DE3AD2" w:rsidRDefault="00607607" w:rsidP="00DE3AD2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 xml:space="preserve">Feel free to </w:t>
      </w:r>
      <w:hyperlink r:id="rIdContactLink" w:history="1">
        <w:r>
          <w:rPr>
            <w:rFonts w:asciiTheme="majorHAnsi" w:eastAsia="Times New Roman" w:hAnsiTheme="majorHAnsi" w:cs="Times New Roman"/>
            <w:color w:val="0563C1"/>
            <w:kern w:val="0"/>
            <w:u w:val="single"/>
            <w14:ligatures w14:val="none"/>
          </w:rPr>
          <w:t>contact me for a free 15-minute dialogue</w:t>
        </w:r>
      </w:hyperlink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on using this instrument.</w:t>
      </w:r>
    </w:p>
    <w:p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Schedule your free 15-minute consultation: </w:t>
      </w:r>
      <w:hyperlink r:id="rIdContactLink" w:history="1">
        <w:r>
          <w:rPr>
            <w:rFonts w:asciiTheme="majorHAnsi" w:eastAsia="Times New Roman" w:hAnsiTheme="majorHAnsi" w:cs="Times New Roman"/>
            <w:color w:val="0563C1"/>
            <w:kern w:val="0"/>
            <w:u w:val="single"/>
            <w14:ligatures w14:val="none"/>
          </w:rPr>
          <w:t>michaelbuteraspeaks.com/contact-us</w:t>
        </w:r>
      </w:hyperlink>
    </w:p>
    <w:sectPr w:rsidR="000C3FA6" w:rsidRPr="00DE3AD2" w:rsidSect="000C3FA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2E06"/>
    <w:multiLevelType w:val="hybridMultilevel"/>
    <w:tmpl w:val="9DBE19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03143"/>
    <w:multiLevelType w:val="hybridMultilevel"/>
    <w:tmpl w:val="48FC78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16B53"/>
    <w:multiLevelType w:val="hybridMultilevel"/>
    <w:tmpl w:val="411E9BB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480511"/>
    <w:multiLevelType w:val="multilevel"/>
    <w:tmpl w:val="39000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26FB9"/>
    <w:multiLevelType w:val="multilevel"/>
    <w:tmpl w:val="9188B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3B12BC"/>
    <w:multiLevelType w:val="hybridMultilevel"/>
    <w:tmpl w:val="E826941E"/>
    <w:lvl w:ilvl="0" w:tplc="B0C4E1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913C66"/>
    <w:multiLevelType w:val="hybridMultilevel"/>
    <w:tmpl w:val="415A709E"/>
    <w:lvl w:ilvl="0" w:tplc="B0C4E1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E80C77"/>
    <w:multiLevelType w:val="hybridMultilevel"/>
    <w:tmpl w:val="B9E07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C07AAD"/>
    <w:multiLevelType w:val="multilevel"/>
    <w:tmpl w:val="47CA5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C50E7B"/>
    <w:multiLevelType w:val="multilevel"/>
    <w:tmpl w:val="61321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8D7215"/>
    <w:multiLevelType w:val="multilevel"/>
    <w:tmpl w:val="A536A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BF1D00"/>
    <w:multiLevelType w:val="multilevel"/>
    <w:tmpl w:val="7512C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293A4A"/>
    <w:multiLevelType w:val="multilevel"/>
    <w:tmpl w:val="BD12C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B22B4C"/>
    <w:multiLevelType w:val="hybridMultilevel"/>
    <w:tmpl w:val="6C2074E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DF64494"/>
    <w:multiLevelType w:val="multilevel"/>
    <w:tmpl w:val="5E16E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4419745">
    <w:abstractNumId w:val="4"/>
  </w:num>
  <w:num w:numId="2" w16cid:durableId="580649815">
    <w:abstractNumId w:val="11"/>
  </w:num>
  <w:num w:numId="3" w16cid:durableId="376978143">
    <w:abstractNumId w:val="9"/>
  </w:num>
  <w:num w:numId="4" w16cid:durableId="454645564">
    <w:abstractNumId w:val="8"/>
  </w:num>
  <w:num w:numId="5" w16cid:durableId="1712531216">
    <w:abstractNumId w:val="12"/>
  </w:num>
  <w:num w:numId="6" w16cid:durableId="837427555">
    <w:abstractNumId w:val="10"/>
  </w:num>
  <w:num w:numId="7" w16cid:durableId="720636543">
    <w:abstractNumId w:val="3"/>
  </w:num>
  <w:num w:numId="8" w16cid:durableId="500126150">
    <w:abstractNumId w:val="14"/>
  </w:num>
  <w:num w:numId="9" w16cid:durableId="132874010">
    <w:abstractNumId w:val="6"/>
  </w:num>
  <w:num w:numId="10" w16cid:durableId="1356225139">
    <w:abstractNumId w:val="7"/>
  </w:num>
  <w:num w:numId="11" w16cid:durableId="1269508944">
    <w:abstractNumId w:val="0"/>
  </w:num>
  <w:num w:numId="12" w16cid:durableId="1281498539">
    <w:abstractNumId w:val="13"/>
  </w:num>
  <w:num w:numId="13" w16cid:durableId="1328366079">
    <w:abstractNumId w:val="1"/>
  </w:num>
  <w:num w:numId="14" w16cid:durableId="922029250">
    <w:abstractNumId w:val="5"/>
  </w:num>
  <w:num w:numId="15" w16cid:durableId="2051802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UxMjM1MTYzNjE0NLBQ0lEKTi0uzszPAykwqgUAbhJCYywAAAA="/>
  </w:docVars>
  <w:rsids>
    <w:rsidRoot w:val="000C3FA6"/>
    <w:rsid w:val="00052B43"/>
    <w:rsid w:val="000A2572"/>
    <w:rsid w:val="000C3FA6"/>
    <w:rsid w:val="00195FF7"/>
    <w:rsid w:val="002A2DFB"/>
    <w:rsid w:val="00485281"/>
    <w:rsid w:val="005F68DC"/>
    <w:rsid w:val="00607607"/>
    <w:rsid w:val="00664B59"/>
    <w:rsid w:val="00705660"/>
    <w:rsid w:val="007322F1"/>
    <w:rsid w:val="00777B6B"/>
    <w:rsid w:val="007958E5"/>
    <w:rsid w:val="00A0362C"/>
    <w:rsid w:val="00A41E09"/>
    <w:rsid w:val="00A84AA0"/>
    <w:rsid w:val="00A85F89"/>
    <w:rsid w:val="00AA62B4"/>
    <w:rsid w:val="00B542F5"/>
    <w:rsid w:val="00B95A4B"/>
    <w:rsid w:val="00C85C91"/>
    <w:rsid w:val="00C95083"/>
    <w:rsid w:val="00C96909"/>
    <w:rsid w:val="00D10FBE"/>
    <w:rsid w:val="00D65EBC"/>
    <w:rsid w:val="00D8646E"/>
    <w:rsid w:val="00DE3AD2"/>
    <w:rsid w:val="00DF242F"/>
    <w:rsid w:val="00E12CCC"/>
    <w:rsid w:val="00E96665"/>
    <w:rsid w:val="00EC0A0B"/>
    <w:rsid w:val="00F8411D"/>
    <w:rsid w:val="00F850FC"/>
    <w:rsid w:val="00FE1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7C4A9"/>
  <w15:chartTrackingRefBased/>
  <w15:docId w15:val="{B68F313F-DD76-4408-BD6E-154E5647E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3F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3F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3F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3F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3F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3F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3F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3F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3F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3F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C3F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C3F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3F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3F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3F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3F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3F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3F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3F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3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3F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3F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3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3F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3F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3F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F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F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3FA6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0C3FA6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0C3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C3FA6"/>
    <w:rPr>
      <w:b/>
      <w:bCs/>
    </w:rPr>
  </w:style>
  <w:style w:type="table" w:styleId="TableGrid">
    <w:name w:val="Table Grid"/>
    <w:basedOn w:val="TableNormal"/>
    <w:uiPriority w:val="39"/>
    <w:rsid w:val="000A2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A25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Relationship Id="rIdContactLink" Type="http://schemas.openxmlformats.org/officeDocument/2006/relationships/hyperlink" Target="https://michaelbuteraspeaks.com/contact-u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58caf1-e72f-48fa-ab5b-917af889d73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FF36A4D4474D44B8A04824D2F26CD1" ma:contentTypeVersion="19" ma:contentTypeDescription="Create a new document." ma:contentTypeScope="" ma:versionID="9cee1d3371f660dc2637d4727b6fc656">
  <xsd:schema xmlns:xsd="http://www.w3.org/2001/XMLSchema" xmlns:xs="http://www.w3.org/2001/XMLSchema" xmlns:p="http://schemas.microsoft.com/office/2006/metadata/properties" xmlns:ns3="d37d457a-cc5b-4c23-81e2-d2b6151934f0" xmlns:ns4="e858caf1-e72f-48fa-ab5b-917af889d733" targetNamespace="http://schemas.microsoft.com/office/2006/metadata/properties" ma:root="true" ma:fieldsID="1c08ea25b7ccd36977d124e7000e943d" ns3:_="" ns4:_="">
    <xsd:import namespace="d37d457a-cc5b-4c23-81e2-d2b6151934f0"/>
    <xsd:import namespace="e858caf1-e72f-48fa-ab5b-917af889d73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d457a-cc5b-4c23-81e2-d2b6151934f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8caf1-e72f-48fa-ab5b-917af889d7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179CA7-6A25-4D06-BDAD-F33B5E453E15}">
  <ds:schemaRefs>
    <ds:schemaRef ds:uri="http://schemas.microsoft.com/office/2006/metadata/properties"/>
    <ds:schemaRef ds:uri="http://schemas.microsoft.com/office/infopath/2007/PartnerControls"/>
    <ds:schemaRef ds:uri="e858caf1-e72f-48fa-ab5b-917af889d733"/>
  </ds:schemaRefs>
</ds:datastoreItem>
</file>

<file path=customXml/itemProps2.xml><?xml version="1.0" encoding="utf-8"?>
<ds:datastoreItem xmlns:ds="http://schemas.openxmlformats.org/officeDocument/2006/customXml" ds:itemID="{ECA24DAF-E088-41AC-B6C9-D9901D68C0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F88C9C-D533-48FD-B671-1712029039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d457a-cc5b-4c23-81e2-d2b6151934f0"/>
    <ds:schemaRef ds:uri="e858caf1-e72f-48fa-ab5b-917af889d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1498</Words>
  <Characters>8539</Characters>
  <Application>Microsoft Office Word</Application>
  <DocSecurity>0</DocSecurity>
  <Lines>71</Lines>
  <Paragraphs>20</Paragraphs>
  <ScaleCrop>false</ScaleCrop>
  <Company/>
  <LinksUpToDate>false</LinksUpToDate>
  <CharactersWithSpaces>10017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Butera</dc:creator>
  <cp:keywords/>
  <dc:description/>
  <cp:lastModifiedBy>Michael Butera</cp:lastModifiedBy>
  <cp:revision>2</cp:revision>
  <dcterms:created xsi:type="dcterms:W3CDTF">2026-10-04T00:10:00Z</dcterms:created>
  <dcterms:modified xsi:type="dcterms:W3CDTF">2026-10-04T00:10:00Z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0x01010033FF36A4D4474D44B8A04824D2F26CD1</vt:lpwstr>
  </property>
</Properties>
</file>